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28AC4FA2" w:rsidR="00F862D6" w:rsidRPr="003E6B9A" w:rsidRDefault="001E59F7" w:rsidP="0037111D">
            <w:r w:rsidRPr="001E59F7">
              <w:rPr>
                <w:rFonts w:ascii="Helvetica" w:hAnsi="Helvetica"/>
              </w:rPr>
              <w:t>9746/2025-SŽ-SSV-Ú3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77673A">
            <w:r>
              <w:t>Listů/příloh</w:t>
            </w:r>
          </w:p>
        </w:tc>
        <w:tc>
          <w:tcPr>
            <w:tcW w:w="2552" w:type="dxa"/>
          </w:tcPr>
          <w:p w14:paraId="333CD487" w14:textId="797B596E" w:rsidR="00F862D6" w:rsidRPr="003E6B9A" w:rsidRDefault="001E59F7" w:rsidP="00CC1E2B">
            <w:r w:rsidRPr="00BA5A27">
              <w:t>1</w:t>
            </w:r>
            <w:r w:rsidR="008A154D">
              <w:t>1</w:t>
            </w:r>
            <w:r w:rsidR="003E6B9A" w:rsidRPr="00BA5A27">
              <w:t>/</w:t>
            </w:r>
            <w:r w:rsidRPr="00BA5A27">
              <w:t>10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7F5093D3" w:rsidR="00F862D6" w:rsidRPr="003E6B9A" w:rsidRDefault="00A01E1B"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4BBBD496" w:rsidR="009A7568" w:rsidRPr="003E6B9A" w:rsidRDefault="00A01E1B"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00DCC47" w:rsidR="009A7568" w:rsidRPr="003E6B9A" w:rsidRDefault="00A01E1B" w:rsidP="006104F6">
            <w:hyperlink r:id="rId11" w:history="1">
              <w:r w:rsidRPr="002D38F3">
                <w:rPr>
                  <w:rStyle w:val="Hypertextovodkaz"/>
                </w:rPr>
                <w:t>Prerovska@spravazeleznic.cz</w:t>
              </w:r>
            </w:hyperlink>
            <w:r>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6589445E" w:rsidR="009A7568" w:rsidRPr="003E6B9A" w:rsidRDefault="009A7568" w:rsidP="009A7568">
            <w:r w:rsidRPr="003E6B9A">
              <w:fldChar w:fldCharType="begin"/>
            </w:r>
            <w:r w:rsidRPr="003E6B9A">
              <w:instrText xml:space="preserve"> DATE  \@ "d. MMMM yyyy"  \* MERGEFORMAT </w:instrText>
            </w:r>
            <w:r w:rsidRPr="003E6B9A">
              <w:fldChar w:fldCharType="separate"/>
            </w:r>
            <w:r w:rsidR="00992689">
              <w:rPr>
                <w:noProof/>
              </w:rPr>
              <w:t>2. září 2025</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5880FED6"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8719D2">
        <w:rPr>
          <w:rFonts w:eastAsia="Calibri" w:cs="Times New Roman"/>
          <w:lang w:eastAsia="cs-CZ"/>
        </w:rPr>
        <w:t>2</w:t>
      </w:r>
    </w:p>
    <w:p w14:paraId="25C6ADAC" w14:textId="4061EC61" w:rsidR="00CB7B5A" w:rsidRPr="00A01E1B" w:rsidRDefault="00CB7B5A" w:rsidP="00CB7B5A">
      <w:pPr>
        <w:spacing w:after="0" w:line="240" w:lineRule="auto"/>
        <w:rPr>
          <w:rFonts w:eastAsia="Calibri" w:cs="Times New Roman"/>
          <w:b/>
          <w:bCs/>
          <w:lang w:eastAsia="cs-CZ"/>
        </w:rPr>
      </w:pPr>
      <w:r w:rsidRPr="00CB7B5A">
        <w:rPr>
          <w:rFonts w:eastAsia="Calibri" w:cs="Times New Roman"/>
          <w:lang w:eastAsia="cs-CZ"/>
        </w:rPr>
        <w:t xml:space="preserve"> </w:t>
      </w:r>
      <w:r w:rsidR="00335122">
        <w:rPr>
          <w:rFonts w:eastAsia="Calibri" w:cs="Times New Roman"/>
          <w:lang w:eastAsia="cs-CZ"/>
        </w:rPr>
        <w:tab/>
      </w:r>
      <w:r w:rsidR="00335122" w:rsidRPr="00A01E1B">
        <w:rPr>
          <w:rFonts w:eastAsia="Calibri" w:cs="Times New Roman"/>
          <w:b/>
          <w:bCs/>
          <w:lang w:eastAsia="cs-CZ"/>
        </w:rPr>
        <w:t>„</w:t>
      </w:r>
      <w:r w:rsidR="00A01E1B" w:rsidRPr="00A01E1B">
        <w:rPr>
          <w:b/>
          <w:bCs/>
        </w:rPr>
        <w:t>Rekonstrukce areálu HZS Česká Třebová</w:t>
      </w:r>
      <w:r w:rsidR="00F208F1" w:rsidRPr="00A01E1B">
        <w:rPr>
          <w:rFonts w:eastAsia="Calibri" w:cs="Times New Roman"/>
          <w:b/>
          <w:bCs/>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D7836DF" w14:textId="77777777" w:rsidR="005C663F" w:rsidRPr="00BD5319" w:rsidRDefault="005C663F" w:rsidP="005C663F">
      <w:pPr>
        <w:spacing w:after="0" w:line="240" w:lineRule="auto"/>
        <w:rPr>
          <w:rFonts w:eastAsia="Calibri" w:cs="Times New Roman"/>
          <w:b/>
          <w:lang w:eastAsia="cs-CZ"/>
        </w:rPr>
      </w:pPr>
    </w:p>
    <w:p w14:paraId="0D0BD7F7" w14:textId="77777777" w:rsidR="008719D2" w:rsidRPr="004C47FF" w:rsidRDefault="008719D2" w:rsidP="008719D2">
      <w:pPr>
        <w:spacing w:after="0" w:line="240" w:lineRule="auto"/>
        <w:rPr>
          <w:rFonts w:eastAsia="Calibri" w:cs="Times New Roman"/>
          <w:b/>
          <w:u w:val="single"/>
          <w:lang w:eastAsia="cs-CZ"/>
        </w:rPr>
      </w:pPr>
      <w:r w:rsidRPr="004C47FF">
        <w:rPr>
          <w:rFonts w:eastAsia="Calibri" w:cs="Times New Roman"/>
          <w:b/>
          <w:u w:val="single"/>
          <w:lang w:eastAsia="cs-CZ"/>
        </w:rPr>
        <w:t>Dotaz č. 10:</w:t>
      </w:r>
    </w:p>
    <w:p w14:paraId="1A68E384" w14:textId="77777777" w:rsidR="008719D2" w:rsidRDefault="008719D2" w:rsidP="008719D2">
      <w:pPr>
        <w:spacing w:after="0" w:line="240" w:lineRule="auto"/>
        <w:jc w:val="both"/>
        <w:rPr>
          <w:rFonts w:eastAsia="Calibri" w:cs="Times New Roman"/>
          <w:bCs/>
          <w:lang w:eastAsia="cs-CZ"/>
        </w:rPr>
      </w:pPr>
      <w:r w:rsidRPr="00CA79CE">
        <w:rPr>
          <w:rFonts w:eastAsia="Calibri" w:cs="Times New Roman"/>
          <w:b/>
          <w:lang w:eastAsia="cs-CZ"/>
        </w:rPr>
        <w:t>Provětrávaná fasáda</w:t>
      </w:r>
      <w:r w:rsidRPr="00CA79CE">
        <w:rPr>
          <w:rFonts w:eastAsia="Calibri" w:cs="Times New Roman"/>
          <w:bCs/>
          <w:lang w:eastAsia="cs-CZ"/>
        </w:rPr>
        <w:t xml:space="preserve"> – ze zadání není zřejmé, jaké provedení plechů je požadované. Dle výkazu jsou plechy hliníkové, dle PD jsou </w:t>
      </w:r>
      <w:proofErr w:type="spellStart"/>
      <w:r w:rsidRPr="00CA79CE">
        <w:rPr>
          <w:rFonts w:eastAsia="Calibri" w:cs="Times New Roman"/>
          <w:bCs/>
          <w:lang w:eastAsia="cs-CZ"/>
        </w:rPr>
        <w:t>Pz</w:t>
      </w:r>
      <w:proofErr w:type="spellEnd"/>
      <w:r w:rsidRPr="00CA79CE">
        <w:rPr>
          <w:rFonts w:eastAsia="Calibri" w:cs="Times New Roman"/>
          <w:bCs/>
          <w:lang w:eastAsia="cs-CZ"/>
        </w:rPr>
        <w:t xml:space="preserve">, dle některých podkladů jsou profilu „sinusovka“, je zmíněn i profil „trapéz“. Rozdíly jsou i v uváděných tloušťkách. </w:t>
      </w:r>
      <w:r w:rsidRPr="00CA79CE">
        <w:rPr>
          <w:rFonts w:eastAsia="Calibri" w:cs="Times New Roman"/>
          <w:b/>
          <w:lang w:eastAsia="cs-CZ"/>
        </w:rPr>
        <w:t>Žádáme o upřesnění</w:t>
      </w:r>
      <w:r w:rsidRPr="00CA79CE">
        <w:rPr>
          <w:rFonts w:eastAsia="Calibri" w:cs="Times New Roman"/>
          <w:bCs/>
          <w:lang w:eastAsia="cs-CZ"/>
        </w:rPr>
        <w:t>.</w:t>
      </w:r>
    </w:p>
    <w:p w14:paraId="64F8AEBA" w14:textId="77777777" w:rsidR="008719D2" w:rsidRPr="002F4394" w:rsidRDefault="008719D2" w:rsidP="008719D2">
      <w:pPr>
        <w:spacing w:after="0" w:line="240" w:lineRule="auto"/>
        <w:jc w:val="both"/>
        <w:rPr>
          <w:rFonts w:eastAsia="Calibri" w:cs="Times New Roman"/>
          <w:bCs/>
          <w:lang w:eastAsia="cs-CZ"/>
        </w:rPr>
      </w:pPr>
    </w:p>
    <w:p w14:paraId="44ED0F0D" w14:textId="77777777" w:rsidR="008719D2" w:rsidRDefault="008719D2" w:rsidP="008719D2">
      <w:pPr>
        <w:spacing w:after="0" w:line="240" w:lineRule="auto"/>
        <w:rPr>
          <w:rFonts w:eastAsia="Calibri" w:cs="Times New Roman"/>
          <w:b/>
          <w:lang w:eastAsia="cs-CZ"/>
        </w:rPr>
      </w:pPr>
      <w:r w:rsidRPr="00BD5319">
        <w:rPr>
          <w:rFonts w:eastAsia="Calibri" w:cs="Times New Roman"/>
          <w:b/>
          <w:lang w:eastAsia="cs-CZ"/>
        </w:rPr>
        <w:t>Odpověď:</w:t>
      </w:r>
    </w:p>
    <w:p w14:paraId="5567463B" w14:textId="77777777" w:rsidR="008719D2" w:rsidRPr="00C23D6A" w:rsidRDefault="008719D2" w:rsidP="008719D2">
      <w:pPr>
        <w:spacing w:after="0" w:line="240" w:lineRule="auto"/>
        <w:jc w:val="both"/>
        <w:rPr>
          <w:rFonts w:eastAsia="Calibri" w:cs="Times New Roman"/>
          <w:bCs/>
          <w:lang w:eastAsia="cs-CZ"/>
        </w:rPr>
      </w:pPr>
      <w:r w:rsidRPr="00C23D6A">
        <w:rPr>
          <w:rFonts w:eastAsia="Calibri" w:cs="Times New Roman"/>
          <w:bCs/>
          <w:lang w:eastAsia="cs-CZ"/>
        </w:rPr>
        <w:t xml:space="preserve">U položek č. 40 a 41 byl text upraven na: „Hliníkový vlnitý plech s profilem sinusového průřezu, </w:t>
      </w:r>
      <w:proofErr w:type="spellStart"/>
      <w:r w:rsidRPr="00C23D6A">
        <w:rPr>
          <w:rFonts w:eastAsia="Calibri" w:cs="Times New Roman"/>
          <w:bCs/>
          <w:lang w:eastAsia="cs-CZ"/>
        </w:rPr>
        <w:t>tl</w:t>
      </w:r>
      <w:proofErr w:type="spellEnd"/>
      <w:r w:rsidRPr="00C23D6A">
        <w:rPr>
          <w:rFonts w:eastAsia="Calibri" w:cs="Times New Roman"/>
          <w:bCs/>
          <w:lang w:eastAsia="cs-CZ"/>
        </w:rPr>
        <w:t>. 0,7 mm, s vypalovanou práškovou barvou“</w:t>
      </w:r>
      <w:r w:rsidRPr="00C23D6A">
        <w:rPr>
          <w:rFonts w:eastAsia="Calibri" w:cs="Times New Roman"/>
          <w:bCs/>
          <w:lang w:eastAsia="cs-CZ"/>
        </w:rPr>
        <w:br/>
        <w:t>a doplněna poznámka: „Plech podléhá vzorkování a musí být schválen investorem.“ Konečná forma materiálu bude určena na základě vzorkování během realizace a finální provedení bude schváleno investorem v průběhu výstavby.</w:t>
      </w:r>
    </w:p>
    <w:p w14:paraId="75FE1D79" w14:textId="77777777" w:rsidR="008719D2" w:rsidRPr="00BD5319" w:rsidRDefault="008719D2" w:rsidP="008719D2">
      <w:pPr>
        <w:spacing w:after="0" w:line="240" w:lineRule="auto"/>
        <w:rPr>
          <w:rFonts w:eastAsia="Calibri" w:cs="Times New Roman"/>
          <w:b/>
          <w:lang w:eastAsia="cs-CZ"/>
        </w:rPr>
      </w:pPr>
    </w:p>
    <w:p w14:paraId="3864862D" w14:textId="77777777" w:rsidR="008719D2" w:rsidRDefault="008719D2" w:rsidP="008719D2">
      <w:pPr>
        <w:spacing w:after="0" w:line="240" w:lineRule="auto"/>
        <w:rPr>
          <w:rFonts w:eastAsia="Calibri" w:cs="Times New Roman"/>
          <w:b/>
          <w:u w:val="single"/>
          <w:lang w:eastAsia="cs-CZ"/>
        </w:rPr>
      </w:pPr>
    </w:p>
    <w:p w14:paraId="30BD9535" w14:textId="3353FED8" w:rsidR="008719D2" w:rsidRPr="004C47FF" w:rsidRDefault="008719D2" w:rsidP="008719D2">
      <w:pPr>
        <w:spacing w:after="0" w:line="240" w:lineRule="auto"/>
        <w:rPr>
          <w:rFonts w:eastAsia="Calibri" w:cs="Times New Roman"/>
          <w:b/>
          <w:u w:val="single"/>
          <w:lang w:eastAsia="cs-CZ"/>
        </w:rPr>
      </w:pPr>
      <w:r w:rsidRPr="004C47FF">
        <w:rPr>
          <w:rFonts w:eastAsia="Calibri" w:cs="Times New Roman"/>
          <w:b/>
          <w:u w:val="single"/>
          <w:lang w:eastAsia="cs-CZ"/>
        </w:rPr>
        <w:t>Dotaz č. 11:</w:t>
      </w:r>
    </w:p>
    <w:p w14:paraId="1516D7F7" w14:textId="776A4617" w:rsidR="008719D2" w:rsidRDefault="008719D2" w:rsidP="008719D2">
      <w:pPr>
        <w:spacing w:after="0" w:line="240" w:lineRule="auto"/>
        <w:jc w:val="both"/>
        <w:rPr>
          <w:rFonts w:eastAsia="Calibri" w:cs="Times New Roman"/>
          <w:bCs/>
          <w:lang w:eastAsia="cs-CZ"/>
        </w:rPr>
      </w:pPr>
      <w:r w:rsidRPr="00CA79CE">
        <w:rPr>
          <w:rFonts w:eastAsia="Calibri" w:cs="Times New Roman"/>
          <w:b/>
          <w:bCs/>
          <w:lang w:eastAsia="cs-CZ"/>
        </w:rPr>
        <w:t xml:space="preserve">Technologie mycího boxu </w:t>
      </w:r>
      <w:r w:rsidRPr="00CA79CE">
        <w:rPr>
          <w:rFonts w:eastAsia="Calibri" w:cs="Times New Roman"/>
          <w:b/>
          <w:lang w:eastAsia="cs-CZ"/>
        </w:rPr>
        <w:t xml:space="preserve">– </w:t>
      </w:r>
      <w:r w:rsidRPr="00CA79CE">
        <w:rPr>
          <w:rFonts w:eastAsia="Calibri" w:cs="Times New Roman"/>
          <w:bCs/>
          <w:lang w:eastAsia="cs-CZ"/>
        </w:rPr>
        <w:t>nepodařilo se nám ve složce Technologie mycího boxu nebo ASŘ lokalizovat sedimentační jímku. Pouze v koordinační situaci areálu a splaškové kanalizace je zmíněna její poloha za Hlavním objektem HZS.</w:t>
      </w:r>
    </w:p>
    <w:p w14:paraId="6C22C2D7" w14:textId="77777777" w:rsidR="008719D2" w:rsidRDefault="008719D2" w:rsidP="008719D2">
      <w:pPr>
        <w:spacing w:after="0" w:line="240" w:lineRule="auto"/>
        <w:rPr>
          <w:rFonts w:eastAsia="Calibri" w:cs="Times New Roman"/>
          <w:b/>
          <w:lang w:eastAsia="cs-CZ"/>
        </w:rPr>
      </w:pPr>
      <w:r w:rsidRPr="00BD5319">
        <w:rPr>
          <w:rFonts w:eastAsia="Calibri" w:cs="Times New Roman"/>
          <w:b/>
          <w:lang w:eastAsia="cs-CZ"/>
        </w:rPr>
        <w:t>Odpověď:</w:t>
      </w:r>
    </w:p>
    <w:p w14:paraId="0C99A3ED" w14:textId="77777777" w:rsidR="008719D2" w:rsidRPr="00C23D6A" w:rsidRDefault="008719D2" w:rsidP="008719D2">
      <w:pPr>
        <w:spacing w:after="0" w:line="240" w:lineRule="auto"/>
        <w:jc w:val="both"/>
        <w:rPr>
          <w:rFonts w:eastAsia="Calibri" w:cs="Times New Roman"/>
          <w:bCs/>
          <w:lang w:eastAsia="cs-CZ"/>
        </w:rPr>
      </w:pPr>
      <w:r w:rsidRPr="00C23D6A">
        <w:rPr>
          <w:rFonts w:eastAsia="Calibri" w:cs="Times New Roman"/>
          <w:bCs/>
          <w:lang w:eastAsia="cs-CZ"/>
        </w:rPr>
        <w:t>Sedimentační jímka je zakreslená a okótovaná na výkrese SO 11-72-11.50 č.p. 2. 100 a rovněž na výkrese SO 11-72-11.01 č.p. 2.003.</w:t>
      </w:r>
    </w:p>
    <w:p w14:paraId="7D326B46" w14:textId="77777777" w:rsidR="008719D2" w:rsidRPr="00A62BFC" w:rsidRDefault="008719D2" w:rsidP="008719D2">
      <w:pPr>
        <w:spacing w:after="0" w:line="240" w:lineRule="auto"/>
        <w:rPr>
          <w:rFonts w:eastAsia="Calibri" w:cs="Times New Roman"/>
          <w:b/>
          <w:color w:val="EE0000"/>
          <w:lang w:eastAsia="cs-CZ"/>
        </w:rPr>
      </w:pPr>
    </w:p>
    <w:p w14:paraId="2A898BF1" w14:textId="4FEDC91E" w:rsidR="008719D2" w:rsidRPr="008719D2"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 xml:space="preserve">Jak ve výkazu, tak ve výkresech chybí propojovací potrubí a související práce mezi sběrným kanálem a jímkou </w:t>
      </w:r>
      <w:proofErr w:type="spellStart"/>
      <w:proofErr w:type="gramStart"/>
      <w:r w:rsidRPr="00CA79CE">
        <w:rPr>
          <w:rFonts w:eastAsia="Calibri" w:cs="Times New Roman"/>
          <w:bCs/>
          <w:lang w:eastAsia="cs-CZ"/>
        </w:rPr>
        <w:t>ev.řešení</w:t>
      </w:r>
      <w:proofErr w:type="spellEnd"/>
      <w:proofErr w:type="gramEnd"/>
      <w:r w:rsidRPr="00CA79CE">
        <w:rPr>
          <w:rFonts w:eastAsia="Calibri" w:cs="Times New Roman"/>
          <w:bCs/>
          <w:lang w:eastAsia="cs-CZ"/>
        </w:rPr>
        <w:t xml:space="preserve"> dalších souvislostí (voda odtéká spádem nebo se přečerpává?)</w:t>
      </w:r>
    </w:p>
    <w:p w14:paraId="48A2B241" w14:textId="1C3B5070" w:rsidR="008719D2" w:rsidRPr="00A62BFC" w:rsidRDefault="008719D2" w:rsidP="008719D2">
      <w:pPr>
        <w:spacing w:after="0" w:line="240" w:lineRule="auto"/>
        <w:rPr>
          <w:rFonts w:eastAsia="Calibri" w:cs="Times New Roman"/>
          <w:b/>
          <w:lang w:eastAsia="cs-CZ"/>
        </w:rPr>
      </w:pPr>
      <w:r w:rsidRPr="00A62BFC">
        <w:rPr>
          <w:rFonts w:eastAsia="Calibri" w:cs="Times New Roman"/>
          <w:b/>
          <w:lang w:eastAsia="cs-CZ"/>
        </w:rPr>
        <w:t>Odpověď:</w:t>
      </w:r>
    </w:p>
    <w:p w14:paraId="249D334B" w14:textId="77777777" w:rsidR="008719D2" w:rsidRPr="00C23D6A" w:rsidRDefault="008719D2" w:rsidP="008719D2">
      <w:pPr>
        <w:spacing w:after="0" w:line="240" w:lineRule="auto"/>
        <w:jc w:val="both"/>
        <w:rPr>
          <w:rFonts w:eastAsia="Calibri" w:cs="Times New Roman"/>
          <w:bCs/>
          <w:lang w:eastAsia="cs-CZ"/>
        </w:rPr>
      </w:pPr>
      <w:r w:rsidRPr="00C23D6A">
        <w:rPr>
          <w:rFonts w:eastAsia="Calibri" w:cs="Times New Roman"/>
          <w:bCs/>
          <w:lang w:eastAsia="cs-CZ"/>
        </w:rPr>
        <w:t>Propojovací porubí je zakresleno na výkrese SO 11-72-11.50 č.p. 2. 100. Potrubí a chráničky jsou součástí ZTI.</w:t>
      </w:r>
    </w:p>
    <w:p w14:paraId="3DC58941" w14:textId="77777777" w:rsidR="008719D2" w:rsidRPr="00C23D6A" w:rsidRDefault="008719D2" w:rsidP="008719D2">
      <w:pPr>
        <w:spacing w:after="0" w:line="240" w:lineRule="auto"/>
        <w:jc w:val="both"/>
        <w:rPr>
          <w:rFonts w:eastAsia="Calibri" w:cs="Times New Roman"/>
          <w:bCs/>
          <w:lang w:eastAsia="cs-CZ"/>
        </w:rPr>
      </w:pPr>
      <w:r w:rsidRPr="00C23D6A">
        <w:rPr>
          <w:rFonts w:eastAsia="Calibri" w:cs="Times New Roman"/>
          <w:bCs/>
          <w:lang w:eastAsia="cs-CZ"/>
        </w:rPr>
        <w:t>V soupisu prací SO 11-72-11.50 Technologie mycího boxu v položkách č. 3 a 13 je obsažen veškerý materiál potřebný pro instalaci, zprovoznění a propojení včetně čerpadla sedimentační jímky či případné obetonování, která předepíše konkrétní dodavatel technologie.</w:t>
      </w:r>
    </w:p>
    <w:p w14:paraId="5E2F679D" w14:textId="77777777" w:rsidR="008719D2" w:rsidRPr="00CA79CE" w:rsidRDefault="008719D2" w:rsidP="008719D2">
      <w:pPr>
        <w:pStyle w:val="Odstavecseseznamem"/>
        <w:spacing w:after="0" w:line="240" w:lineRule="auto"/>
        <w:ind w:left="0"/>
        <w:jc w:val="both"/>
        <w:rPr>
          <w:rFonts w:eastAsia="Calibri" w:cs="Times New Roman"/>
          <w:bCs/>
          <w:lang w:eastAsia="cs-CZ"/>
        </w:rPr>
      </w:pPr>
    </w:p>
    <w:p w14:paraId="33879AF3" w14:textId="6F331C68" w:rsidR="008719D2" w:rsidRPr="008719D2"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Chybí propojovací potrubí i mezi technologickými zařízeními</w:t>
      </w:r>
      <w:r>
        <w:rPr>
          <w:rFonts w:eastAsia="Calibri" w:cs="Times New Roman"/>
          <w:bCs/>
          <w:lang w:eastAsia="cs-CZ"/>
        </w:rPr>
        <w:t xml:space="preserve">. </w:t>
      </w:r>
    </w:p>
    <w:p w14:paraId="2DCD69AA" w14:textId="77777777" w:rsidR="008719D2" w:rsidRPr="00A62BFC" w:rsidRDefault="008719D2" w:rsidP="008719D2">
      <w:pPr>
        <w:spacing w:after="0" w:line="240" w:lineRule="auto"/>
        <w:rPr>
          <w:rFonts w:eastAsia="Calibri" w:cs="Times New Roman"/>
          <w:b/>
          <w:lang w:eastAsia="cs-CZ"/>
        </w:rPr>
      </w:pPr>
      <w:r w:rsidRPr="00A62BFC">
        <w:rPr>
          <w:rFonts w:eastAsia="Calibri" w:cs="Times New Roman"/>
          <w:b/>
          <w:lang w:eastAsia="cs-CZ"/>
        </w:rPr>
        <w:t>Odpověď:</w:t>
      </w:r>
    </w:p>
    <w:p w14:paraId="3C5B5814" w14:textId="77777777" w:rsidR="008719D2" w:rsidRPr="00C23D6A" w:rsidRDefault="008719D2" w:rsidP="008719D2">
      <w:pPr>
        <w:pStyle w:val="Odstavecseseznamem"/>
        <w:spacing w:after="0" w:line="240" w:lineRule="auto"/>
        <w:ind w:left="0"/>
        <w:jc w:val="both"/>
        <w:rPr>
          <w:rFonts w:eastAsia="Calibri" w:cs="Times New Roman"/>
          <w:bCs/>
          <w:lang w:eastAsia="cs-CZ"/>
        </w:rPr>
      </w:pPr>
      <w:r w:rsidRPr="00C23D6A">
        <w:rPr>
          <w:rFonts w:eastAsia="Calibri" w:cs="Times New Roman"/>
          <w:bCs/>
          <w:lang w:eastAsia="cs-CZ"/>
        </w:rPr>
        <w:t xml:space="preserve">Propojovací porubí je zakresleno na výkrese SO 11-72-11.50 č.p. 2. 100. </w:t>
      </w:r>
    </w:p>
    <w:p w14:paraId="174ECF62" w14:textId="77777777" w:rsidR="008719D2" w:rsidRPr="00CA79CE" w:rsidRDefault="008719D2" w:rsidP="008719D2">
      <w:pPr>
        <w:pStyle w:val="Odstavecseseznamem"/>
        <w:spacing w:after="0" w:line="240" w:lineRule="auto"/>
        <w:ind w:left="0"/>
        <w:jc w:val="both"/>
        <w:rPr>
          <w:rFonts w:eastAsia="Calibri" w:cs="Times New Roman"/>
          <w:bCs/>
          <w:lang w:eastAsia="cs-CZ"/>
        </w:rPr>
      </w:pPr>
    </w:p>
    <w:p w14:paraId="448C4AD2" w14:textId="07DA10F1" w:rsidR="008719D2" w:rsidRPr="008719D2"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 xml:space="preserve">Jímka je osazena v hloubce cca 2,8m a dle výkazu je plastová. Kromě zemních prací, které chybí jak v </w:t>
      </w:r>
      <w:proofErr w:type="gramStart"/>
      <w:r w:rsidRPr="00CA79CE">
        <w:rPr>
          <w:rFonts w:eastAsia="Calibri" w:cs="Times New Roman"/>
          <w:bCs/>
          <w:lang w:eastAsia="cs-CZ"/>
        </w:rPr>
        <w:t>PD</w:t>
      </w:r>
      <w:proofErr w:type="gramEnd"/>
      <w:r w:rsidRPr="00CA79CE">
        <w:rPr>
          <w:rFonts w:eastAsia="Calibri" w:cs="Times New Roman"/>
          <w:bCs/>
          <w:lang w:eastAsia="cs-CZ"/>
        </w:rPr>
        <w:t xml:space="preserve"> tak ve výkazu, bude nutné doplnit i další opatření (chybí obetonování apod.)</w:t>
      </w:r>
      <w:r>
        <w:rPr>
          <w:rFonts w:eastAsia="Calibri" w:cs="Times New Roman"/>
          <w:bCs/>
          <w:lang w:eastAsia="cs-CZ"/>
        </w:rPr>
        <w:t>.</w:t>
      </w:r>
    </w:p>
    <w:p w14:paraId="74E92696" w14:textId="77777777" w:rsidR="008719D2" w:rsidRPr="002517EF" w:rsidRDefault="008719D2" w:rsidP="008719D2">
      <w:pPr>
        <w:spacing w:after="0" w:line="240" w:lineRule="auto"/>
        <w:rPr>
          <w:rFonts w:eastAsia="Calibri" w:cs="Times New Roman"/>
          <w:b/>
          <w:lang w:eastAsia="cs-CZ"/>
        </w:rPr>
      </w:pPr>
      <w:r w:rsidRPr="002517EF">
        <w:rPr>
          <w:rFonts w:eastAsia="Calibri" w:cs="Times New Roman"/>
          <w:b/>
          <w:lang w:eastAsia="cs-CZ"/>
        </w:rPr>
        <w:t>Odpověď:</w:t>
      </w:r>
    </w:p>
    <w:p w14:paraId="2F7A3477" w14:textId="77777777" w:rsidR="008719D2" w:rsidRPr="00C23D6A" w:rsidRDefault="008719D2" w:rsidP="00C23D6A">
      <w:pPr>
        <w:spacing w:after="0" w:line="240" w:lineRule="auto"/>
        <w:jc w:val="both"/>
        <w:rPr>
          <w:rFonts w:eastAsia="Calibri" w:cs="Times New Roman"/>
          <w:bCs/>
          <w:lang w:eastAsia="cs-CZ"/>
        </w:rPr>
      </w:pPr>
      <w:r w:rsidRPr="00C23D6A">
        <w:rPr>
          <w:rFonts w:eastAsia="Calibri" w:cs="Times New Roman"/>
          <w:bCs/>
          <w:lang w:eastAsia="cs-CZ"/>
        </w:rPr>
        <w:t xml:space="preserve">Požadavky na obetonování a další opatření jsou uvedeny na výkresech SO 11-72-11.50 a v technické zprávě SO 11-72-11.50 č. p. 1. 001 kap. 6.5 + příloha 1. V soupisu prací SO 11-72-11.50 Technologie mycího boxu v položkách č. 3 a 13 je obsažen veškerý materiál potřebný pro </w:t>
      </w:r>
      <w:r w:rsidRPr="00C23D6A">
        <w:rPr>
          <w:rFonts w:eastAsia="Calibri" w:cs="Times New Roman"/>
          <w:bCs/>
          <w:lang w:eastAsia="cs-CZ"/>
        </w:rPr>
        <w:lastRenderedPageBreak/>
        <w:t>instalaci, zprovoznění a propojení včetně čerpadla sedimentační jímky či případné obetonování, která předepíše konkrétní dodavatel technologie.</w:t>
      </w:r>
    </w:p>
    <w:p w14:paraId="7E3B8953" w14:textId="77777777" w:rsidR="008719D2" w:rsidRPr="002517EF" w:rsidRDefault="008719D2" w:rsidP="008719D2">
      <w:pPr>
        <w:spacing w:after="0" w:line="240" w:lineRule="auto"/>
        <w:jc w:val="both"/>
        <w:rPr>
          <w:rFonts w:eastAsia="Calibri" w:cs="Times New Roman"/>
          <w:bCs/>
          <w:lang w:eastAsia="cs-CZ"/>
        </w:rPr>
      </w:pPr>
    </w:p>
    <w:p w14:paraId="31314D06" w14:textId="7A6E7D37" w:rsidR="008719D2" w:rsidRPr="008719D2"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 xml:space="preserve">Jímka je podle situace poměrně blízko nového objektu – z PD nevyplývá, že by se zabývala zemními tlaky výše založených základů </w:t>
      </w:r>
      <w:proofErr w:type="spellStart"/>
      <w:proofErr w:type="gramStart"/>
      <w:r w:rsidRPr="00CA79CE">
        <w:rPr>
          <w:rFonts w:eastAsia="Calibri" w:cs="Times New Roman"/>
          <w:bCs/>
          <w:lang w:eastAsia="cs-CZ"/>
        </w:rPr>
        <w:t>hl.budovy</w:t>
      </w:r>
      <w:proofErr w:type="spellEnd"/>
      <w:proofErr w:type="gramEnd"/>
      <w:r w:rsidRPr="00CA79CE">
        <w:rPr>
          <w:rFonts w:eastAsia="Calibri" w:cs="Times New Roman"/>
          <w:bCs/>
          <w:lang w:eastAsia="cs-CZ"/>
        </w:rPr>
        <w:t xml:space="preserve"> na stěnu jímky.</w:t>
      </w:r>
    </w:p>
    <w:p w14:paraId="2867AFF0" w14:textId="10A1FB45" w:rsidR="008719D2" w:rsidRDefault="008719D2" w:rsidP="008719D2">
      <w:pPr>
        <w:spacing w:after="0" w:line="240" w:lineRule="auto"/>
        <w:rPr>
          <w:rFonts w:eastAsia="Calibri" w:cs="Times New Roman"/>
          <w:b/>
          <w:lang w:eastAsia="cs-CZ"/>
        </w:rPr>
      </w:pPr>
      <w:r w:rsidRPr="008D0AC2">
        <w:rPr>
          <w:rFonts w:eastAsia="Calibri" w:cs="Times New Roman"/>
          <w:b/>
          <w:lang w:eastAsia="cs-CZ"/>
        </w:rPr>
        <w:t>Odpověď:</w:t>
      </w:r>
    </w:p>
    <w:p w14:paraId="3B527098" w14:textId="77777777" w:rsidR="008719D2" w:rsidRPr="00C23D6A" w:rsidRDefault="008719D2" w:rsidP="00C23D6A">
      <w:pPr>
        <w:spacing w:after="0" w:line="240" w:lineRule="auto"/>
        <w:jc w:val="both"/>
        <w:rPr>
          <w:rFonts w:eastAsia="Calibri" w:cs="Times New Roman"/>
          <w:bCs/>
          <w:lang w:eastAsia="cs-CZ"/>
        </w:rPr>
      </w:pPr>
      <w:r w:rsidRPr="00C23D6A">
        <w:rPr>
          <w:rFonts w:eastAsia="Calibri" w:cs="Times New Roman"/>
          <w:bCs/>
          <w:lang w:eastAsia="cs-CZ"/>
        </w:rPr>
        <w:t>Byla provedena kontrola PD a sedimentační jímka byla posunuta směrem od cvičné věže na vzdálenost 1,0 m od hrany základů. Tato vzdálenost zajišťuje, že není potřeba posuzovat zemní tlaky od základů budovy na stěnu jímky.</w:t>
      </w:r>
    </w:p>
    <w:p w14:paraId="64B6406D" w14:textId="2FB97ADB" w:rsidR="008719D2" w:rsidRPr="00C23D6A" w:rsidRDefault="008719D2" w:rsidP="00C23D6A">
      <w:pPr>
        <w:spacing w:after="0" w:line="240" w:lineRule="auto"/>
        <w:jc w:val="both"/>
        <w:rPr>
          <w:rFonts w:eastAsia="Calibri" w:cs="Times New Roman"/>
          <w:bCs/>
          <w:lang w:eastAsia="cs-CZ"/>
        </w:rPr>
      </w:pPr>
      <w:r w:rsidRPr="00C23D6A">
        <w:rPr>
          <w:rFonts w:eastAsia="Calibri" w:cs="Times New Roman"/>
          <w:bCs/>
          <w:lang w:eastAsia="cs-CZ"/>
        </w:rPr>
        <w:t xml:space="preserve">Změny byly provedeny ve výkresech: </w:t>
      </w:r>
    </w:p>
    <w:p w14:paraId="3ED271D6" w14:textId="77777777" w:rsidR="008719D2" w:rsidRPr="00C23D6A" w:rsidRDefault="008719D2" w:rsidP="00C23D6A">
      <w:pPr>
        <w:spacing w:after="0" w:line="240" w:lineRule="auto"/>
        <w:jc w:val="both"/>
        <w:rPr>
          <w:rFonts w:eastAsia="Calibri" w:cs="Times New Roman"/>
          <w:bCs/>
          <w:lang w:eastAsia="cs-CZ"/>
        </w:rPr>
      </w:pPr>
      <w:r w:rsidRPr="00C23D6A">
        <w:rPr>
          <w:rFonts w:eastAsia="Calibri" w:cs="Times New Roman"/>
          <w:bCs/>
          <w:lang w:eastAsia="cs-CZ"/>
        </w:rPr>
        <w:t>C_3_2_001_KOORDINACNI_SITUACE</w:t>
      </w:r>
    </w:p>
    <w:p w14:paraId="2A65E939" w14:textId="77777777" w:rsidR="008719D2" w:rsidRPr="00C23D6A" w:rsidRDefault="008719D2" w:rsidP="00C23D6A">
      <w:pPr>
        <w:spacing w:after="0" w:line="240" w:lineRule="auto"/>
        <w:jc w:val="both"/>
        <w:rPr>
          <w:rFonts w:eastAsia="Calibri" w:cs="Times New Roman"/>
          <w:bCs/>
          <w:lang w:eastAsia="cs-CZ"/>
        </w:rPr>
      </w:pPr>
      <w:r w:rsidRPr="00C23D6A">
        <w:rPr>
          <w:rFonts w:eastAsia="Calibri" w:cs="Times New Roman"/>
          <w:bCs/>
          <w:lang w:eastAsia="cs-CZ"/>
        </w:rPr>
        <w:t>SO 11-72-11_01_2.002_ZAKL</w:t>
      </w:r>
    </w:p>
    <w:p w14:paraId="22B0F851" w14:textId="77777777" w:rsidR="008719D2" w:rsidRPr="00C23D6A" w:rsidRDefault="008719D2" w:rsidP="00C23D6A">
      <w:pPr>
        <w:spacing w:after="0" w:line="240" w:lineRule="auto"/>
        <w:jc w:val="both"/>
        <w:rPr>
          <w:rFonts w:eastAsia="Calibri" w:cs="Times New Roman"/>
          <w:bCs/>
          <w:lang w:eastAsia="cs-CZ"/>
        </w:rPr>
      </w:pPr>
      <w:r w:rsidRPr="00C23D6A">
        <w:rPr>
          <w:rFonts w:eastAsia="Calibri" w:cs="Times New Roman"/>
          <w:bCs/>
          <w:lang w:eastAsia="cs-CZ"/>
        </w:rPr>
        <w:t>SO 11-72-11_01_2.003_1.NP</w:t>
      </w:r>
    </w:p>
    <w:p w14:paraId="7A32EF46" w14:textId="77777777" w:rsidR="008719D2" w:rsidRPr="00C23D6A" w:rsidRDefault="008719D2" w:rsidP="00C23D6A">
      <w:pPr>
        <w:spacing w:after="0" w:line="240" w:lineRule="auto"/>
        <w:jc w:val="both"/>
        <w:rPr>
          <w:rFonts w:eastAsia="Calibri" w:cs="Times New Roman"/>
          <w:bCs/>
          <w:lang w:eastAsia="cs-CZ"/>
        </w:rPr>
      </w:pPr>
      <w:r w:rsidRPr="00C23D6A">
        <w:rPr>
          <w:rFonts w:eastAsia="Calibri" w:cs="Times New Roman"/>
          <w:bCs/>
          <w:lang w:eastAsia="cs-CZ"/>
        </w:rPr>
        <w:t>SO 11_72_11.50_2.100_1NP</w:t>
      </w:r>
    </w:p>
    <w:p w14:paraId="0F1244F2" w14:textId="77777777" w:rsidR="008719D2" w:rsidRPr="00C23D6A" w:rsidRDefault="008719D2" w:rsidP="00C23D6A">
      <w:pPr>
        <w:spacing w:after="0" w:line="240" w:lineRule="auto"/>
        <w:jc w:val="both"/>
        <w:rPr>
          <w:rFonts w:eastAsia="Calibri" w:cs="Times New Roman"/>
          <w:bCs/>
          <w:lang w:eastAsia="cs-CZ"/>
        </w:rPr>
      </w:pPr>
      <w:r w:rsidRPr="00C23D6A">
        <w:rPr>
          <w:rFonts w:eastAsia="Calibri" w:cs="Times New Roman"/>
          <w:bCs/>
          <w:lang w:eastAsia="cs-CZ"/>
        </w:rPr>
        <w:t>SO 11_72_11.50_2.101_JIMKA</w:t>
      </w:r>
    </w:p>
    <w:p w14:paraId="69D2E905" w14:textId="5BEF8FAF" w:rsidR="008719D2" w:rsidRPr="008719D2" w:rsidRDefault="008719D2" w:rsidP="0094370D">
      <w:pPr>
        <w:spacing w:after="100" w:afterAutospacing="1" w:line="240" w:lineRule="auto"/>
        <w:jc w:val="both"/>
        <w:rPr>
          <w:rFonts w:eastAsia="Calibri" w:cs="Times New Roman"/>
          <w:bCs/>
          <w:i/>
          <w:iCs/>
          <w:color w:val="EE0000"/>
          <w:lang w:eastAsia="cs-CZ"/>
        </w:rPr>
      </w:pPr>
      <w:r w:rsidRPr="00C23D6A">
        <w:rPr>
          <w:rFonts w:eastAsia="Calibri" w:cs="Times New Roman"/>
          <w:bCs/>
          <w:lang w:eastAsia="cs-CZ"/>
        </w:rPr>
        <w:t>V soupisu prací SO 11-72-11.01</w:t>
      </w:r>
      <w:r w:rsidRPr="00C23D6A">
        <w:rPr>
          <w:rFonts w:eastAsia="Calibri" w:cs="Times New Roman"/>
          <w:bCs/>
          <w:lang w:eastAsia="cs-CZ"/>
        </w:rPr>
        <w:t> </w:t>
      </w:r>
      <w:r w:rsidRPr="00C23D6A">
        <w:rPr>
          <w:rFonts w:eastAsia="Calibri" w:cs="Times New Roman"/>
          <w:bCs/>
          <w:lang w:eastAsia="cs-CZ"/>
        </w:rPr>
        <w:t xml:space="preserve">- ASŘ upravena položka č. 2 - do VV přidán řádek 6*2*2,5 "sedimentační jímka" =30 [C] a </w:t>
      </w:r>
      <w:r w:rsidR="00C23D6A" w:rsidRPr="00C23D6A">
        <w:rPr>
          <w:rFonts w:eastAsia="Calibri" w:cs="Times New Roman"/>
          <w:bCs/>
          <w:lang w:eastAsia="cs-CZ"/>
        </w:rPr>
        <w:t>opraven</w:t>
      </w:r>
      <w:r w:rsidRPr="00C23D6A">
        <w:rPr>
          <w:rFonts w:eastAsia="Calibri" w:cs="Times New Roman"/>
          <w:bCs/>
          <w:lang w:eastAsia="cs-CZ"/>
        </w:rPr>
        <w:t xml:space="preserve"> poslední řádek "Celkem: ""A+B+C = 135,743 [D]". Opravena položka č.6 změněn VV na 135.743*1.7 = 230,763 [A]</w:t>
      </w:r>
      <w:r w:rsidR="00315B17" w:rsidRPr="00C23D6A">
        <w:rPr>
          <w:rFonts w:eastAsia="Calibri" w:cs="Times New Roman"/>
          <w:bCs/>
          <w:lang w:eastAsia="cs-CZ"/>
        </w:rPr>
        <w:t>. V návaznosti na úpravu VV u položky č.6, upraveno množství u položky č.1 v objektu SO 90-90</w:t>
      </w:r>
      <w:r w:rsidR="00315B17" w:rsidRPr="00C23D6A">
        <w:rPr>
          <w:rFonts w:eastAsia="Calibri" w:cs="Times New Roman"/>
          <w:bCs/>
          <w:i/>
          <w:iCs/>
          <w:color w:val="EE0000"/>
          <w:lang w:eastAsia="cs-CZ"/>
        </w:rPr>
        <w:t>.</w:t>
      </w:r>
    </w:p>
    <w:p w14:paraId="7D86425C" w14:textId="256E50E7" w:rsidR="008719D2" w:rsidRPr="008719D2"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Ve schématu v PD boxu je řešena ČOV jako samostatný prvek (zřejmě osazený v budově), který je v rámci technologického okruhu 1-2 prvky (následuje ZZN nebo RN) před sedimentační jímkou. Podle situace je ČOV instalována v sedimentační jímce. Žádáme tedy o upřesnění, jaké řešení je tedy požadováno?</w:t>
      </w:r>
    </w:p>
    <w:p w14:paraId="1CF3A4F3" w14:textId="77777777" w:rsidR="008719D2" w:rsidRPr="00422A18" w:rsidRDefault="008719D2" w:rsidP="008719D2">
      <w:pPr>
        <w:spacing w:after="0" w:line="240" w:lineRule="auto"/>
        <w:rPr>
          <w:rFonts w:eastAsia="Calibri" w:cs="Times New Roman"/>
          <w:b/>
          <w:lang w:eastAsia="cs-CZ"/>
        </w:rPr>
      </w:pPr>
      <w:r w:rsidRPr="00422A18">
        <w:rPr>
          <w:rFonts w:eastAsia="Calibri" w:cs="Times New Roman"/>
          <w:b/>
          <w:lang w:eastAsia="cs-CZ"/>
        </w:rPr>
        <w:t>Odpověď:</w:t>
      </w:r>
    </w:p>
    <w:p w14:paraId="4A0BB2E0" w14:textId="77777777" w:rsidR="008719D2" w:rsidRPr="0094370D" w:rsidRDefault="008719D2" w:rsidP="008719D2">
      <w:pPr>
        <w:rPr>
          <w:rFonts w:eastAsia="Calibri" w:cs="Times New Roman"/>
          <w:bCs/>
          <w:lang w:eastAsia="cs-CZ"/>
        </w:rPr>
      </w:pPr>
      <w:r w:rsidRPr="0094370D">
        <w:rPr>
          <w:rFonts w:eastAsia="Calibri" w:cs="Times New Roman"/>
          <w:bCs/>
          <w:lang w:eastAsia="cs-CZ"/>
        </w:rPr>
        <w:t xml:space="preserve">Umístění ČOV je zřejmé z výkresu SO 11-72-11.50 č.p.2.100, Je umístěna v místnosti č. 1.28. </w:t>
      </w:r>
    </w:p>
    <w:p w14:paraId="58276AE4" w14:textId="73FFB1D9" w:rsidR="008719D2" w:rsidRPr="008719D2"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 xml:space="preserve">U sedimentační jímky je uváděn v textech objem </w:t>
      </w:r>
      <w:proofErr w:type="gramStart"/>
      <w:r w:rsidRPr="00CA79CE">
        <w:rPr>
          <w:rFonts w:eastAsia="Calibri" w:cs="Times New Roman"/>
          <w:bCs/>
          <w:lang w:eastAsia="cs-CZ"/>
        </w:rPr>
        <w:t>10m3</w:t>
      </w:r>
      <w:proofErr w:type="gramEnd"/>
      <w:r w:rsidRPr="00CA79CE">
        <w:rPr>
          <w:rFonts w:eastAsia="Calibri" w:cs="Times New Roman"/>
          <w:bCs/>
          <w:lang w:eastAsia="cs-CZ"/>
        </w:rPr>
        <w:t xml:space="preserve"> – z výkresu jímky v PD po přepočtu vnitřního objemu po dno </w:t>
      </w:r>
      <w:proofErr w:type="spellStart"/>
      <w:r w:rsidRPr="00CA79CE">
        <w:rPr>
          <w:rFonts w:eastAsia="Calibri" w:cs="Times New Roman"/>
          <w:bCs/>
          <w:lang w:eastAsia="cs-CZ"/>
        </w:rPr>
        <w:t>nátokového</w:t>
      </w:r>
      <w:proofErr w:type="spellEnd"/>
      <w:r w:rsidRPr="00CA79CE">
        <w:rPr>
          <w:rFonts w:eastAsia="Calibri" w:cs="Times New Roman"/>
          <w:bCs/>
          <w:lang w:eastAsia="cs-CZ"/>
        </w:rPr>
        <w:t xml:space="preserve"> potrubí však vychází vnitřní objem na pouhých 8,53m3. Žádáme o upřesnění, jaký je skutečný požadovaný provozní objem?</w:t>
      </w:r>
    </w:p>
    <w:p w14:paraId="755DCEC4" w14:textId="77777777" w:rsidR="008719D2" w:rsidRPr="00422A18" w:rsidRDefault="008719D2" w:rsidP="008719D2">
      <w:pPr>
        <w:spacing w:after="0" w:line="240" w:lineRule="auto"/>
        <w:jc w:val="both"/>
        <w:rPr>
          <w:rFonts w:eastAsia="Calibri" w:cs="Times New Roman"/>
          <w:bCs/>
          <w:lang w:eastAsia="cs-CZ"/>
        </w:rPr>
      </w:pPr>
      <w:r w:rsidRPr="00422A18">
        <w:rPr>
          <w:rFonts w:eastAsia="Calibri" w:cs="Times New Roman"/>
          <w:b/>
          <w:lang w:eastAsia="cs-CZ"/>
        </w:rPr>
        <w:t>Odpověď:</w:t>
      </w:r>
    </w:p>
    <w:p w14:paraId="2AD22F6A" w14:textId="77777777" w:rsidR="008719D2" w:rsidRPr="0094370D" w:rsidRDefault="008719D2" w:rsidP="008719D2">
      <w:pPr>
        <w:rPr>
          <w:rFonts w:eastAsia="Calibri" w:cs="Times New Roman"/>
          <w:bCs/>
          <w:lang w:eastAsia="cs-CZ"/>
        </w:rPr>
      </w:pPr>
      <w:r w:rsidRPr="0094370D">
        <w:rPr>
          <w:rFonts w:eastAsia="Calibri" w:cs="Times New Roman"/>
          <w:bCs/>
          <w:lang w:eastAsia="cs-CZ"/>
        </w:rPr>
        <w:t xml:space="preserve">Sedimentační jímka je detailně rozkreslena na výkrese SO 11-72-11.50 č. p. 2.101, kde celkový objem je </w:t>
      </w:r>
      <w:proofErr w:type="gramStart"/>
      <w:r w:rsidRPr="0094370D">
        <w:rPr>
          <w:rFonts w:eastAsia="Calibri" w:cs="Times New Roman"/>
          <w:bCs/>
          <w:lang w:eastAsia="cs-CZ"/>
        </w:rPr>
        <w:t>10m</w:t>
      </w:r>
      <w:r w:rsidRPr="0094370D">
        <w:rPr>
          <w:rFonts w:eastAsia="Calibri" w:cs="Times New Roman"/>
          <w:bCs/>
          <w:vertAlign w:val="superscript"/>
          <w:lang w:eastAsia="cs-CZ"/>
        </w:rPr>
        <w:t>3</w:t>
      </w:r>
      <w:proofErr w:type="gramEnd"/>
      <w:r w:rsidRPr="0094370D">
        <w:rPr>
          <w:rFonts w:eastAsia="Calibri" w:cs="Times New Roman"/>
          <w:bCs/>
          <w:lang w:eastAsia="cs-CZ"/>
        </w:rPr>
        <w:t xml:space="preserve">, provozní cca </w:t>
      </w:r>
      <w:proofErr w:type="gramStart"/>
      <w:r w:rsidRPr="0094370D">
        <w:rPr>
          <w:rFonts w:eastAsia="Calibri" w:cs="Times New Roman"/>
          <w:bCs/>
          <w:lang w:eastAsia="cs-CZ"/>
        </w:rPr>
        <w:t>8m</w:t>
      </w:r>
      <w:r w:rsidRPr="0094370D">
        <w:rPr>
          <w:rFonts w:eastAsia="Calibri" w:cs="Times New Roman"/>
          <w:bCs/>
          <w:vertAlign w:val="superscript"/>
          <w:lang w:eastAsia="cs-CZ"/>
        </w:rPr>
        <w:t>3</w:t>
      </w:r>
      <w:proofErr w:type="gramEnd"/>
      <w:r w:rsidRPr="0094370D">
        <w:rPr>
          <w:rFonts w:eastAsia="Calibri" w:cs="Times New Roman"/>
          <w:bCs/>
          <w:lang w:eastAsia="cs-CZ"/>
        </w:rPr>
        <w:t>.</w:t>
      </w:r>
    </w:p>
    <w:p w14:paraId="5B0D0B0B" w14:textId="0D7356B7" w:rsidR="008719D2" w:rsidRPr="008719D2"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V podkladech chybí vodoprávní vyjádření.</w:t>
      </w:r>
    </w:p>
    <w:p w14:paraId="10E80C27" w14:textId="77777777" w:rsidR="008719D2" w:rsidRDefault="008719D2" w:rsidP="008719D2">
      <w:pPr>
        <w:pStyle w:val="Odstavecseseznamem"/>
        <w:spacing w:after="0" w:line="240" w:lineRule="auto"/>
        <w:ind w:left="0"/>
        <w:jc w:val="both"/>
        <w:rPr>
          <w:rFonts w:eastAsia="Calibri" w:cs="Times New Roman"/>
          <w:bCs/>
          <w:lang w:eastAsia="cs-CZ"/>
        </w:rPr>
      </w:pPr>
      <w:r w:rsidRPr="00422A18">
        <w:rPr>
          <w:rFonts w:eastAsia="Calibri" w:cs="Times New Roman"/>
          <w:b/>
          <w:lang w:eastAsia="cs-CZ"/>
        </w:rPr>
        <w:t>Odpověď:</w:t>
      </w:r>
    </w:p>
    <w:p w14:paraId="3126E04D" w14:textId="0354DDE6" w:rsidR="008719D2" w:rsidRPr="0094370D" w:rsidRDefault="008719D2" w:rsidP="0094370D">
      <w:pPr>
        <w:spacing w:after="0" w:line="240" w:lineRule="auto"/>
        <w:jc w:val="both"/>
        <w:rPr>
          <w:rFonts w:eastAsia="Calibri" w:cs="Times New Roman"/>
          <w:bCs/>
          <w:lang w:eastAsia="cs-CZ"/>
        </w:rPr>
      </w:pPr>
      <w:r w:rsidRPr="0094370D">
        <w:rPr>
          <w:rFonts w:eastAsia="Calibri" w:cs="Times New Roman"/>
          <w:bCs/>
          <w:lang w:eastAsia="cs-CZ"/>
        </w:rPr>
        <w:t xml:space="preserve">Řízení o vydání povolení záměru stavby </w:t>
      </w:r>
      <w:r w:rsidR="007D6893" w:rsidRPr="0094370D">
        <w:rPr>
          <w:rFonts w:eastAsia="Calibri" w:cs="Times New Roman"/>
          <w:bCs/>
          <w:lang w:eastAsia="cs-CZ"/>
        </w:rPr>
        <w:t>  v současné době probíhá a bude předáno vítěznému uchazeči po nabytí právní moci tohoto povolení</w:t>
      </w:r>
    </w:p>
    <w:p w14:paraId="7C8BB523" w14:textId="77777777" w:rsidR="008719D2" w:rsidRDefault="008719D2" w:rsidP="008719D2">
      <w:pPr>
        <w:pStyle w:val="Odstavecseseznamem"/>
        <w:spacing w:after="0" w:line="240" w:lineRule="auto"/>
        <w:ind w:left="0"/>
        <w:jc w:val="both"/>
        <w:rPr>
          <w:rFonts w:eastAsia="Calibri" w:cs="Times New Roman"/>
          <w:bCs/>
          <w:lang w:eastAsia="cs-CZ"/>
        </w:rPr>
      </w:pPr>
    </w:p>
    <w:p w14:paraId="6B96132B" w14:textId="59163CE2" w:rsidR="008719D2" w:rsidRPr="008719D2"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V PD není řešeno nakládání s akumulovanou vodou v sedimentační jímce. Podle schématu se vrací do okruhu –chybí potrubí a zemní práce. Nebo, pokud neplatí technologické schéma, chybí napojení na kanalizaci. V případě intenzivního využívání boxu by bylo třeba ji vyčerpávat ručně přes revizní otvor každou 1 směnu.</w:t>
      </w:r>
    </w:p>
    <w:p w14:paraId="1DD85D65" w14:textId="77777777" w:rsidR="008719D2" w:rsidRPr="00422A18" w:rsidRDefault="008719D2" w:rsidP="008719D2">
      <w:pPr>
        <w:spacing w:after="0" w:line="240" w:lineRule="auto"/>
        <w:rPr>
          <w:rFonts w:eastAsia="Calibri" w:cs="Times New Roman"/>
          <w:b/>
          <w:lang w:eastAsia="cs-CZ"/>
        </w:rPr>
      </w:pPr>
      <w:r w:rsidRPr="00422A18">
        <w:rPr>
          <w:rFonts w:eastAsia="Calibri" w:cs="Times New Roman"/>
          <w:b/>
          <w:lang w:eastAsia="cs-CZ"/>
        </w:rPr>
        <w:t>Odpověď:</w:t>
      </w:r>
    </w:p>
    <w:p w14:paraId="1083B7AC" w14:textId="77777777" w:rsidR="008719D2" w:rsidRPr="0094370D" w:rsidRDefault="008719D2" w:rsidP="0094370D">
      <w:pPr>
        <w:spacing w:after="0" w:line="240" w:lineRule="auto"/>
        <w:jc w:val="both"/>
        <w:rPr>
          <w:rFonts w:eastAsia="Calibri" w:cs="Times New Roman"/>
          <w:bCs/>
          <w:lang w:eastAsia="cs-CZ"/>
        </w:rPr>
      </w:pPr>
      <w:r w:rsidRPr="0094370D">
        <w:rPr>
          <w:rFonts w:eastAsia="Calibri" w:cs="Times New Roman"/>
          <w:bCs/>
          <w:lang w:eastAsia="cs-CZ"/>
        </w:rPr>
        <w:t>Je zřejmé z výkresu SO 11-72-11.50 č.p. 2. 100 včetně napojení vyčištěné vody na kanalizaci v </w:t>
      </w:r>
      <w:proofErr w:type="spellStart"/>
      <w:r w:rsidRPr="0094370D">
        <w:rPr>
          <w:rFonts w:eastAsia="Calibri" w:cs="Times New Roman"/>
          <w:bCs/>
          <w:lang w:eastAsia="cs-CZ"/>
        </w:rPr>
        <w:t>m.č</w:t>
      </w:r>
      <w:proofErr w:type="spellEnd"/>
      <w:r w:rsidRPr="0094370D">
        <w:rPr>
          <w:rFonts w:eastAsia="Calibri" w:cs="Times New Roman"/>
          <w:bCs/>
          <w:lang w:eastAsia="cs-CZ"/>
        </w:rPr>
        <w:t>. 1.28 viz detail montážní šachty.</w:t>
      </w:r>
    </w:p>
    <w:p w14:paraId="2829FC01" w14:textId="77777777" w:rsidR="008719D2" w:rsidRPr="00422A18" w:rsidRDefault="008719D2" w:rsidP="008719D2">
      <w:pPr>
        <w:spacing w:after="0" w:line="240" w:lineRule="auto"/>
        <w:rPr>
          <w:rFonts w:eastAsia="Calibri" w:cs="Times New Roman"/>
          <w:b/>
          <w:color w:val="EE0000"/>
          <w:lang w:eastAsia="cs-CZ"/>
        </w:rPr>
      </w:pPr>
    </w:p>
    <w:p w14:paraId="6DB586E1" w14:textId="77777777" w:rsidR="008719D2" w:rsidRPr="00CA79CE" w:rsidRDefault="008719D2" w:rsidP="008719D2">
      <w:pPr>
        <w:pStyle w:val="Odstavecseseznamem"/>
        <w:numPr>
          <w:ilvl w:val="0"/>
          <w:numId w:val="13"/>
        </w:numPr>
        <w:spacing w:after="0" w:line="240" w:lineRule="auto"/>
        <w:ind w:left="0"/>
        <w:jc w:val="both"/>
        <w:rPr>
          <w:rFonts w:eastAsia="Calibri" w:cs="Times New Roman"/>
          <w:bCs/>
          <w:lang w:eastAsia="cs-CZ"/>
        </w:rPr>
      </w:pPr>
      <w:r w:rsidRPr="00CA79CE">
        <w:rPr>
          <w:rFonts w:eastAsia="Calibri" w:cs="Times New Roman"/>
          <w:bCs/>
          <w:lang w:eastAsia="cs-CZ"/>
        </w:rPr>
        <w:t xml:space="preserve">Co znamenají a obsahují položky „Součást systému ČOV (položka 2.10)“ a „Součást monobloku ČOV (položka 2.02)“. Žádáme o potvrzení, na jaké položky nebo prvky se číselně odkazují? </w:t>
      </w:r>
    </w:p>
    <w:p w14:paraId="680461BE" w14:textId="77777777" w:rsidR="008719D2" w:rsidRDefault="008719D2" w:rsidP="008719D2">
      <w:pPr>
        <w:spacing w:after="0" w:line="240" w:lineRule="auto"/>
        <w:jc w:val="both"/>
        <w:rPr>
          <w:rFonts w:eastAsia="Calibri" w:cs="Times New Roman"/>
          <w:b/>
          <w:lang w:eastAsia="cs-CZ"/>
        </w:rPr>
      </w:pPr>
      <w:r w:rsidRPr="00CA79CE">
        <w:rPr>
          <w:rFonts w:eastAsia="Calibri" w:cs="Times New Roman"/>
          <w:b/>
          <w:bCs/>
          <w:lang w:eastAsia="cs-CZ"/>
        </w:rPr>
        <w:t>Žádáme o opravu a doplnění PD a podkladů a výkazu výměr.</w:t>
      </w:r>
    </w:p>
    <w:p w14:paraId="0B26A78B" w14:textId="77777777" w:rsidR="008719D2" w:rsidRDefault="008719D2" w:rsidP="008719D2">
      <w:pPr>
        <w:spacing w:after="0" w:line="240" w:lineRule="auto"/>
        <w:rPr>
          <w:rFonts w:eastAsia="Calibri" w:cs="Times New Roman"/>
          <w:b/>
          <w:lang w:eastAsia="cs-CZ"/>
        </w:rPr>
      </w:pPr>
      <w:r w:rsidRPr="00BD5319">
        <w:rPr>
          <w:rFonts w:eastAsia="Calibri" w:cs="Times New Roman"/>
          <w:b/>
          <w:lang w:eastAsia="cs-CZ"/>
        </w:rPr>
        <w:t>Odpověď:</w:t>
      </w:r>
    </w:p>
    <w:p w14:paraId="64F63A17" w14:textId="77777777" w:rsidR="008719D2" w:rsidRPr="0094370D" w:rsidRDefault="008719D2" w:rsidP="0094370D">
      <w:pPr>
        <w:spacing w:after="0" w:line="240" w:lineRule="auto"/>
        <w:jc w:val="both"/>
        <w:rPr>
          <w:rFonts w:eastAsia="Calibri" w:cs="Times New Roman"/>
          <w:bCs/>
          <w:lang w:eastAsia="cs-CZ"/>
        </w:rPr>
      </w:pPr>
      <w:r w:rsidRPr="0094370D">
        <w:rPr>
          <w:rFonts w:eastAsia="Calibri" w:cs="Times New Roman"/>
          <w:bCs/>
          <w:lang w:eastAsia="cs-CZ"/>
        </w:rPr>
        <w:t>Všechny položky jsou uvedené v Seznamu strojů a zařízení SO 11-72-11.</w:t>
      </w:r>
      <w:proofErr w:type="gramStart"/>
      <w:r w:rsidRPr="0094370D">
        <w:rPr>
          <w:rFonts w:eastAsia="Calibri" w:cs="Times New Roman"/>
          <w:bCs/>
          <w:lang w:eastAsia="cs-CZ"/>
        </w:rPr>
        <w:t>50  č.p.</w:t>
      </w:r>
      <w:proofErr w:type="gramEnd"/>
      <w:r w:rsidRPr="0094370D">
        <w:rPr>
          <w:rFonts w:eastAsia="Calibri" w:cs="Times New Roman"/>
          <w:bCs/>
          <w:lang w:eastAsia="cs-CZ"/>
        </w:rPr>
        <w:t xml:space="preserve"> 1.002, číslování je uvedeno na výkrese SO 11-72-11.</w:t>
      </w:r>
      <w:proofErr w:type="gramStart"/>
      <w:r w:rsidRPr="0094370D">
        <w:rPr>
          <w:rFonts w:eastAsia="Calibri" w:cs="Times New Roman"/>
          <w:bCs/>
          <w:lang w:eastAsia="cs-CZ"/>
        </w:rPr>
        <w:t>50  č.</w:t>
      </w:r>
      <w:proofErr w:type="gramEnd"/>
      <w:r w:rsidRPr="0094370D">
        <w:rPr>
          <w:rFonts w:eastAsia="Calibri" w:cs="Times New Roman"/>
          <w:bCs/>
          <w:lang w:eastAsia="cs-CZ"/>
        </w:rPr>
        <w:t xml:space="preserve"> p. 2.100 i popsané v legendě.</w:t>
      </w:r>
    </w:p>
    <w:p w14:paraId="551F5FD8" w14:textId="77777777" w:rsidR="008719D2" w:rsidRPr="0094370D" w:rsidRDefault="008719D2" w:rsidP="0094370D">
      <w:pPr>
        <w:spacing w:after="0" w:line="240" w:lineRule="auto"/>
        <w:jc w:val="both"/>
        <w:rPr>
          <w:rFonts w:eastAsia="Calibri" w:cs="Times New Roman"/>
          <w:bCs/>
          <w:lang w:eastAsia="cs-CZ"/>
        </w:rPr>
      </w:pPr>
      <w:r w:rsidRPr="0094370D">
        <w:rPr>
          <w:rFonts w:eastAsia="Calibri" w:cs="Times New Roman"/>
          <w:bCs/>
          <w:lang w:eastAsia="cs-CZ"/>
        </w:rPr>
        <w:t>Konkrétně:</w:t>
      </w:r>
    </w:p>
    <w:p w14:paraId="2FACB2FE" w14:textId="77777777" w:rsidR="008719D2" w:rsidRPr="0094370D" w:rsidRDefault="008719D2" w:rsidP="0094370D">
      <w:pPr>
        <w:spacing w:after="0" w:line="240" w:lineRule="auto"/>
        <w:jc w:val="both"/>
        <w:rPr>
          <w:rFonts w:eastAsia="Calibri" w:cs="Times New Roman"/>
          <w:bCs/>
          <w:lang w:eastAsia="cs-CZ"/>
        </w:rPr>
      </w:pPr>
      <w:r w:rsidRPr="0094370D">
        <w:rPr>
          <w:rFonts w:eastAsia="Calibri" w:cs="Times New Roman"/>
          <w:bCs/>
          <w:lang w:eastAsia="cs-CZ"/>
        </w:rPr>
        <w:t>položka 2.10 je Uvedení do provozu, zaškolení obsluhy a dodání základní dávky chemikálií.</w:t>
      </w:r>
    </w:p>
    <w:p w14:paraId="0F5B85BB" w14:textId="77777777" w:rsidR="008719D2" w:rsidRPr="0094370D" w:rsidRDefault="008719D2" w:rsidP="0094370D">
      <w:pPr>
        <w:spacing w:after="0" w:line="240" w:lineRule="auto"/>
        <w:jc w:val="both"/>
        <w:rPr>
          <w:rFonts w:eastAsia="Calibri" w:cs="Times New Roman"/>
          <w:bCs/>
          <w:lang w:eastAsia="cs-CZ"/>
        </w:rPr>
      </w:pPr>
      <w:r w:rsidRPr="0094370D">
        <w:rPr>
          <w:rFonts w:eastAsia="Calibri" w:cs="Times New Roman"/>
          <w:bCs/>
          <w:lang w:eastAsia="cs-CZ"/>
        </w:rPr>
        <w:t xml:space="preserve">položka 2.02 je Čistírna odpadních vod založená na principu chemické koagulace s využitím pro čištění vod znečištěných ropnými látkami do 300 mg/l a vod chemicky znečištěných. Čistírna vybavena řídící počítačovou jednotkou, umožňující automatický provoz dle stavu hladiny v sedimentační jímce, včetně řízené regulace dávkování chemikálií (dle hodnoty pH) a automatickou regulaci obsahu rozpuštěných látek ve vyčištěné vodě. Všechny funkce v čistírenském okruhu monitorovány na displeji počítače. Pro zamezení zápachu vody a hnilobným procesům bude zařazen </w:t>
      </w:r>
      <w:proofErr w:type="gramStart"/>
      <w:r w:rsidRPr="0094370D">
        <w:rPr>
          <w:rFonts w:eastAsia="Calibri" w:cs="Times New Roman"/>
          <w:bCs/>
          <w:lang w:eastAsia="cs-CZ"/>
        </w:rPr>
        <w:t>desinfekční</w:t>
      </w:r>
      <w:proofErr w:type="gramEnd"/>
      <w:r w:rsidRPr="0094370D">
        <w:rPr>
          <w:rFonts w:eastAsia="Calibri" w:cs="Times New Roman"/>
          <w:bCs/>
          <w:lang w:eastAsia="cs-CZ"/>
        </w:rPr>
        <w:t xml:space="preserve"> okruh s čerpadly </w:t>
      </w:r>
      <w:proofErr w:type="gramStart"/>
      <w:r w:rsidRPr="0094370D">
        <w:rPr>
          <w:rFonts w:eastAsia="Calibri" w:cs="Times New Roman"/>
          <w:bCs/>
          <w:lang w:eastAsia="cs-CZ"/>
        </w:rPr>
        <w:t>desinfekčního</w:t>
      </w:r>
      <w:proofErr w:type="gramEnd"/>
      <w:r w:rsidRPr="0094370D">
        <w:rPr>
          <w:rFonts w:eastAsia="Calibri" w:cs="Times New Roman"/>
          <w:bCs/>
          <w:lang w:eastAsia="cs-CZ"/>
        </w:rPr>
        <w:t xml:space="preserve"> přípravku s nuceným oběhem. Kompaktní celoplastová ČOV vč. příslušenství: reaktor s plovoucí filtrační vrstvou, </w:t>
      </w:r>
      <w:r w:rsidRPr="0094370D">
        <w:rPr>
          <w:rFonts w:eastAsia="Calibri" w:cs="Times New Roman"/>
          <w:bCs/>
          <w:lang w:eastAsia="cs-CZ"/>
        </w:rPr>
        <w:lastRenderedPageBreak/>
        <w:t>regenerační zařízení, odkalovací nádrž, filtrační 3. stupeň čistění, chemické hospodářství, čerpadla, ventily, snímací sondy, automatický systém ovládání uspořádaný ve skříni elektrorozvaděče. Čistírna vyrobena z chemicky odolného plastu.</w:t>
      </w:r>
    </w:p>
    <w:p w14:paraId="4526070A" w14:textId="77777777" w:rsidR="008719D2" w:rsidRPr="0094370D" w:rsidRDefault="008719D2" w:rsidP="0094370D">
      <w:pPr>
        <w:spacing w:after="0" w:line="240" w:lineRule="auto"/>
        <w:jc w:val="both"/>
        <w:rPr>
          <w:rFonts w:eastAsia="Calibri" w:cs="Times New Roman"/>
          <w:bCs/>
          <w:lang w:eastAsia="cs-CZ"/>
        </w:rPr>
      </w:pPr>
      <w:r w:rsidRPr="0094370D">
        <w:rPr>
          <w:rFonts w:eastAsia="Calibri" w:cs="Times New Roman"/>
          <w:bCs/>
          <w:lang w:eastAsia="cs-CZ"/>
        </w:rPr>
        <w:t>položka 2.03 je Chemické hospodářství jako součást monobloku ČOV (položka 2.02).</w:t>
      </w:r>
    </w:p>
    <w:p w14:paraId="5EE8D5A2" w14:textId="77777777" w:rsidR="008719D2" w:rsidRPr="00682ADA" w:rsidRDefault="008719D2" w:rsidP="008719D2">
      <w:pPr>
        <w:spacing w:after="0" w:line="240" w:lineRule="auto"/>
        <w:rPr>
          <w:rFonts w:eastAsia="Calibri" w:cs="Times New Roman"/>
          <w:b/>
          <w:color w:val="EE0000"/>
          <w:lang w:eastAsia="cs-CZ"/>
        </w:rPr>
      </w:pPr>
    </w:p>
    <w:p w14:paraId="2558A13D" w14:textId="77777777" w:rsidR="008719D2" w:rsidRDefault="008719D2" w:rsidP="008719D2">
      <w:pPr>
        <w:spacing w:after="0" w:line="240" w:lineRule="auto"/>
        <w:rPr>
          <w:rFonts w:eastAsia="Times New Roman" w:cs="Times New Roman"/>
          <w:b/>
          <w:color w:val="FF0000"/>
          <w:lang w:eastAsia="cs-CZ"/>
        </w:rPr>
      </w:pPr>
    </w:p>
    <w:p w14:paraId="542E5E87" w14:textId="77777777" w:rsidR="008719D2" w:rsidRPr="00CA79CE" w:rsidRDefault="008719D2" w:rsidP="008719D2">
      <w:pPr>
        <w:spacing w:after="0" w:line="240" w:lineRule="auto"/>
        <w:rPr>
          <w:rFonts w:eastAsia="Calibri" w:cs="Times New Roman"/>
          <w:b/>
          <w:u w:val="single"/>
          <w:lang w:eastAsia="cs-CZ"/>
        </w:rPr>
      </w:pPr>
      <w:r w:rsidRPr="004C47FF">
        <w:rPr>
          <w:rFonts w:eastAsia="Calibri" w:cs="Times New Roman"/>
          <w:b/>
          <w:u w:val="single"/>
          <w:lang w:eastAsia="cs-CZ"/>
        </w:rPr>
        <w:t>Dotaz č. 1</w:t>
      </w:r>
      <w:r>
        <w:rPr>
          <w:rFonts w:eastAsia="Calibri" w:cs="Times New Roman"/>
          <w:b/>
          <w:u w:val="single"/>
          <w:lang w:eastAsia="cs-CZ"/>
        </w:rPr>
        <w:t>2</w:t>
      </w:r>
      <w:r w:rsidRPr="004C47FF">
        <w:rPr>
          <w:rFonts w:eastAsia="Calibri" w:cs="Times New Roman"/>
          <w:b/>
          <w:u w:val="single"/>
          <w:lang w:eastAsia="cs-CZ"/>
        </w:rPr>
        <w:t>:</w:t>
      </w:r>
    </w:p>
    <w:p w14:paraId="11ED31D2" w14:textId="77777777" w:rsidR="008719D2" w:rsidRPr="00CA79CE" w:rsidRDefault="008719D2" w:rsidP="008719D2">
      <w:pPr>
        <w:spacing w:after="0" w:line="240" w:lineRule="auto"/>
        <w:jc w:val="both"/>
        <w:rPr>
          <w:rFonts w:eastAsia="Calibri" w:cs="Times New Roman"/>
          <w:lang w:eastAsia="cs-CZ"/>
        </w:rPr>
      </w:pPr>
      <w:r w:rsidRPr="00CA79CE">
        <w:rPr>
          <w:rFonts w:eastAsia="Calibri" w:cs="Times New Roman"/>
          <w:b/>
          <w:bCs/>
          <w:lang w:eastAsia="cs-CZ"/>
        </w:rPr>
        <w:t>Sportovní hřiště</w:t>
      </w:r>
      <w:r w:rsidRPr="00CA79CE">
        <w:rPr>
          <w:rFonts w:eastAsia="Calibri" w:cs="Times New Roman"/>
          <w:lang w:eastAsia="cs-CZ"/>
        </w:rPr>
        <w:t xml:space="preserve"> – je umístěné v těsné blízkosti hranice pozemku, přesto je oplocené pouze ze 2 stran plotem výšky cca 2,25m. Nenašli jsme ve výkazu nebo PD vyšší a delší ochranu herní plochy. </w:t>
      </w:r>
      <w:r w:rsidRPr="00CA79CE">
        <w:rPr>
          <w:rFonts w:eastAsia="Calibri" w:cs="Times New Roman"/>
          <w:b/>
          <w:bCs/>
          <w:lang w:eastAsia="cs-CZ"/>
        </w:rPr>
        <w:t>Žádáme o potvrzení, zda je to opravdu požadavek zadavatele?</w:t>
      </w:r>
      <w:r w:rsidRPr="00CA79CE">
        <w:rPr>
          <w:rFonts w:eastAsia="Calibri" w:cs="Times New Roman"/>
          <w:lang w:eastAsia="cs-CZ"/>
        </w:rPr>
        <w:t xml:space="preserve"> </w:t>
      </w:r>
    </w:p>
    <w:p w14:paraId="539CF16C" w14:textId="77777777" w:rsidR="008719D2" w:rsidRPr="00BD5319" w:rsidRDefault="008719D2" w:rsidP="008719D2">
      <w:pPr>
        <w:spacing w:after="0" w:line="240" w:lineRule="auto"/>
        <w:rPr>
          <w:rFonts w:eastAsia="Calibri" w:cs="Times New Roman"/>
          <w:b/>
          <w:lang w:eastAsia="cs-CZ"/>
        </w:rPr>
      </w:pPr>
    </w:p>
    <w:p w14:paraId="46E6958C" w14:textId="77777777" w:rsidR="008719D2" w:rsidRDefault="008719D2" w:rsidP="008719D2">
      <w:pPr>
        <w:spacing w:after="0" w:line="240" w:lineRule="auto"/>
        <w:rPr>
          <w:rFonts w:eastAsia="Calibri" w:cs="Times New Roman"/>
          <w:b/>
          <w:lang w:eastAsia="cs-CZ"/>
        </w:rPr>
      </w:pPr>
      <w:r w:rsidRPr="00BD5319">
        <w:rPr>
          <w:rFonts w:eastAsia="Calibri" w:cs="Times New Roman"/>
          <w:b/>
          <w:lang w:eastAsia="cs-CZ"/>
        </w:rPr>
        <w:t>Odpověď:</w:t>
      </w:r>
    </w:p>
    <w:p w14:paraId="1704097B" w14:textId="77777777" w:rsidR="008719D2" w:rsidRPr="0094370D" w:rsidRDefault="008719D2" w:rsidP="008719D2">
      <w:pPr>
        <w:spacing w:after="0" w:line="240" w:lineRule="auto"/>
        <w:rPr>
          <w:rFonts w:eastAsia="Calibri" w:cs="Times New Roman"/>
          <w:bCs/>
          <w:lang w:eastAsia="cs-CZ"/>
        </w:rPr>
      </w:pPr>
      <w:r w:rsidRPr="0094370D">
        <w:rPr>
          <w:rFonts w:eastAsia="Calibri" w:cs="Times New Roman"/>
          <w:bCs/>
          <w:lang w:eastAsia="cs-CZ"/>
        </w:rPr>
        <w:t>Oplocení sportovního hřiště je pouze ze dvou stran dle projektové dokumentace. Nejedná se o chybu v projektové dokumentaci.</w:t>
      </w:r>
    </w:p>
    <w:p w14:paraId="10EC838F" w14:textId="77777777" w:rsidR="008719D2" w:rsidRDefault="008719D2" w:rsidP="008719D2">
      <w:pPr>
        <w:spacing w:after="0" w:line="240" w:lineRule="auto"/>
        <w:rPr>
          <w:rFonts w:eastAsia="Times New Roman" w:cs="Times New Roman"/>
          <w:b/>
          <w:color w:val="FF0000"/>
          <w:lang w:eastAsia="cs-CZ"/>
        </w:rPr>
      </w:pPr>
    </w:p>
    <w:p w14:paraId="5C7FD08D" w14:textId="77777777" w:rsidR="008719D2" w:rsidRDefault="008719D2" w:rsidP="008719D2">
      <w:pPr>
        <w:spacing w:after="0" w:line="240" w:lineRule="auto"/>
        <w:rPr>
          <w:rFonts w:eastAsia="Times New Roman" w:cs="Times New Roman"/>
          <w:b/>
          <w:color w:val="FF0000"/>
          <w:lang w:eastAsia="cs-CZ"/>
        </w:rPr>
      </w:pPr>
    </w:p>
    <w:p w14:paraId="2E7095A1" w14:textId="77777777" w:rsidR="008719D2" w:rsidRPr="00CA79CE" w:rsidRDefault="008719D2" w:rsidP="008719D2">
      <w:pPr>
        <w:spacing w:after="0" w:line="240" w:lineRule="auto"/>
        <w:rPr>
          <w:rFonts w:eastAsia="Calibri" w:cs="Times New Roman"/>
          <w:b/>
          <w:u w:val="single"/>
          <w:lang w:eastAsia="cs-CZ"/>
        </w:rPr>
      </w:pPr>
      <w:r w:rsidRPr="004C47FF">
        <w:rPr>
          <w:rFonts w:eastAsia="Calibri" w:cs="Times New Roman"/>
          <w:b/>
          <w:u w:val="single"/>
          <w:lang w:eastAsia="cs-CZ"/>
        </w:rPr>
        <w:t>Dotaz č. 1</w:t>
      </w:r>
      <w:r>
        <w:rPr>
          <w:rFonts w:eastAsia="Calibri" w:cs="Times New Roman"/>
          <w:b/>
          <w:u w:val="single"/>
          <w:lang w:eastAsia="cs-CZ"/>
        </w:rPr>
        <w:t>3</w:t>
      </w:r>
      <w:r w:rsidRPr="004C47FF">
        <w:rPr>
          <w:rFonts w:eastAsia="Calibri" w:cs="Times New Roman"/>
          <w:b/>
          <w:u w:val="single"/>
          <w:lang w:eastAsia="cs-CZ"/>
        </w:rPr>
        <w:t>:</w:t>
      </w:r>
    </w:p>
    <w:p w14:paraId="30290440" w14:textId="77777777" w:rsidR="008719D2" w:rsidRPr="00CA79CE" w:rsidRDefault="008719D2" w:rsidP="008719D2">
      <w:pPr>
        <w:spacing w:after="0" w:line="240" w:lineRule="auto"/>
        <w:jc w:val="both"/>
        <w:rPr>
          <w:rFonts w:eastAsia="Calibri" w:cs="Times New Roman"/>
          <w:b/>
          <w:lang w:eastAsia="cs-CZ"/>
        </w:rPr>
      </w:pPr>
      <w:r w:rsidRPr="00CA79CE">
        <w:rPr>
          <w:rFonts w:eastAsia="Calibri" w:cs="Times New Roman"/>
          <w:b/>
          <w:bCs/>
          <w:lang w:eastAsia="cs-CZ"/>
        </w:rPr>
        <w:t xml:space="preserve">DOSS </w:t>
      </w:r>
      <w:r w:rsidRPr="00CA79CE">
        <w:rPr>
          <w:rFonts w:eastAsia="Calibri" w:cs="Times New Roman"/>
          <w:b/>
          <w:lang w:eastAsia="cs-CZ"/>
        </w:rPr>
        <w:t xml:space="preserve">– </w:t>
      </w:r>
      <w:r w:rsidRPr="00CA79CE">
        <w:rPr>
          <w:rFonts w:eastAsia="Calibri" w:cs="Times New Roman"/>
          <w:bCs/>
          <w:lang w:eastAsia="cs-CZ"/>
        </w:rPr>
        <w:t>v podkladech chybí vyjádření správců sítí. Nejsou známy podmínky stavebního povolení.</w:t>
      </w:r>
      <w:r w:rsidRPr="00CA79CE">
        <w:rPr>
          <w:rFonts w:eastAsia="Calibri" w:cs="Times New Roman"/>
          <w:b/>
          <w:lang w:eastAsia="cs-CZ"/>
        </w:rPr>
        <w:t xml:space="preserve"> </w:t>
      </w:r>
      <w:r w:rsidRPr="00CA79CE">
        <w:rPr>
          <w:rFonts w:eastAsia="Calibri" w:cs="Times New Roman"/>
          <w:b/>
          <w:bCs/>
          <w:lang w:eastAsia="cs-CZ"/>
        </w:rPr>
        <w:t xml:space="preserve">Žádáme o doplnění. </w:t>
      </w:r>
    </w:p>
    <w:p w14:paraId="3094DF05" w14:textId="77777777" w:rsidR="008719D2" w:rsidRPr="00BD5319" w:rsidRDefault="008719D2" w:rsidP="008719D2">
      <w:pPr>
        <w:spacing w:after="0" w:line="240" w:lineRule="auto"/>
        <w:rPr>
          <w:rFonts w:eastAsia="Calibri" w:cs="Times New Roman"/>
          <w:b/>
          <w:lang w:eastAsia="cs-CZ"/>
        </w:rPr>
      </w:pPr>
    </w:p>
    <w:p w14:paraId="5A3C9F80" w14:textId="77777777" w:rsidR="008719D2" w:rsidRDefault="008719D2" w:rsidP="008719D2">
      <w:pPr>
        <w:spacing w:after="0" w:line="240" w:lineRule="auto"/>
        <w:rPr>
          <w:rFonts w:eastAsia="Calibri" w:cs="Times New Roman"/>
          <w:b/>
          <w:lang w:eastAsia="cs-CZ"/>
        </w:rPr>
      </w:pPr>
      <w:r w:rsidRPr="00BD5319">
        <w:rPr>
          <w:rFonts w:eastAsia="Calibri" w:cs="Times New Roman"/>
          <w:b/>
          <w:lang w:eastAsia="cs-CZ"/>
        </w:rPr>
        <w:t>Odpověď:</w:t>
      </w:r>
    </w:p>
    <w:p w14:paraId="62BFE5C9" w14:textId="30ECD742" w:rsidR="008719D2" w:rsidRPr="0094370D" w:rsidRDefault="008719D2" w:rsidP="008719D2">
      <w:pPr>
        <w:spacing w:after="0" w:line="240" w:lineRule="auto"/>
        <w:jc w:val="both"/>
        <w:rPr>
          <w:rFonts w:eastAsia="Calibri" w:cs="Times New Roman"/>
          <w:lang w:eastAsia="cs-CZ"/>
        </w:rPr>
      </w:pPr>
      <w:r w:rsidRPr="0094370D">
        <w:rPr>
          <w:rFonts w:eastAsia="Calibri" w:cs="Times New Roman"/>
          <w:lang w:eastAsia="cs-CZ"/>
        </w:rPr>
        <w:t xml:space="preserve">Řízení o vydání povolení záměru stavby v současné době </w:t>
      </w:r>
      <w:r w:rsidR="007D6893" w:rsidRPr="0094370D">
        <w:rPr>
          <w:rFonts w:eastAsia="Calibri" w:cs="Times New Roman"/>
          <w:lang w:eastAsia="cs-CZ"/>
        </w:rPr>
        <w:t>probíhá</w:t>
      </w:r>
      <w:r w:rsidRPr="0094370D">
        <w:rPr>
          <w:rFonts w:eastAsia="Calibri" w:cs="Times New Roman"/>
          <w:lang w:eastAsia="cs-CZ"/>
        </w:rPr>
        <w:t>. Po</w:t>
      </w:r>
      <w:r w:rsidR="008F39EE" w:rsidRPr="0094370D">
        <w:rPr>
          <w:rFonts w:eastAsia="Calibri" w:cs="Times New Roman"/>
          <w:lang w:eastAsia="cs-CZ"/>
        </w:rPr>
        <w:t>kud povolení záměru stavby stanoví nové, v projektové dokumentaci dosud nezahrnuté, po</w:t>
      </w:r>
      <w:r w:rsidRPr="0094370D">
        <w:rPr>
          <w:rFonts w:eastAsia="Calibri" w:cs="Times New Roman"/>
          <w:lang w:eastAsia="cs-CZ"/>
        </w:rPr>
        <w:t xml:space="preserve">dmínky, budou </w:t>
      </w:r>
      <w:r w:rsidR="008F39EE" w:rsidRPr="0094370D">
        <w:rPr>
          <w:rFonts w:eastAsia="Calibri" w:cs="Times New Roman"/>
          <w:lang w:eastAsia="cs-CZ"/>
        </w:rPr>
        <w:t xml:space="preserve">tyto nové podmínky </w:t>
      </w:r>
      <w:r w:rsidRPr="0094370D">
        <w:rPr>
          <w:rFonts w:eastAsia="Calibri" w:cs="Times New Roman"/>
          <w:lang w:eastAsia="cs-CZ"/>
        </w:rPr>
        <w:t>bezprostředně po jejich obdržení zapracovány do dokumentace a předloženy. Stejným způsobem budou doplněna i vyjádření správců sítí, jakmile budou doručena všemi dotčenými správci. V současné době jsou v části D.2.3.6 SO 11-86-11 již zapracovány požadavky provozovatele distribuční soustavy (ČEZ), které vyplývají ze „Smlouvy o uzavření budoucí smlouvy o připojení odběrného elektrického zařízení k distribuční soustavě“. V projektové dokumentaci je rovněž zahrnuta trasa společnosti CETIN na základě jejich e-mailového sdělení.</w:t>
      </w:r>
    </w:p>
    <w:p w14:paraId="76DF4C9F" w14:textId="77777777" w:rsidR="008719D2" w:rsidRDefault="008719D2" w:rsidP="008719D2">
      <w:pPr>
        <w:spacing w:after="0" w:line="240" w:lineRule="auto"/>
        <w:rPr>
          <w:rFonts w:eastAsia="Times New Roman" w:cs="Times New Roman"/>
          <w:b/>
          <w:color w:val="FF0000"/>
          <w:lang w:eastAsia="cs-CZ"/>
        </w:rPr>
      </w:pPr>
    </w:p>
    <w:p w14:paraId="0A652E1D" w14:textId="77777777" w:rsidR="008719D2" w:rsidRDefault="008719D2" w:rsidP="008719D2">
      <w:pPr>
        <w:spacing w:after="0" w:line="240" w:lineRule="auto"/>
        <w:rPr>
          <w:rFonts w:eastAsia="Times New Roman" w:cs="Times New Roman"/>
          <w:b/>
          <w:color w:val="FF0000"/>
          <w:lang w:eastAsia="cs-CZ"/>
        </w:rPr>
      </w:pPr>
    </w:p>
    <w:p w14:paraId="6F8B7295" w14:textId="77777777" w:rsidR="008719D2" w:rsidRPr="00CA79CE" w:rsidRDefault="008719D2" w:rsidP="008719D2">
      <w:pPr>
        <w:spacing w:after="0" w:line="240" w:lineRule="auto"/>
        <w:rPr>
          <w:rFonts w:eastAsia="Calibri" w:cs="Times New Roman"/>
          <w:b/>
          <w:u w:val="single"/>
          <w:lang w:eastAsia="cs-CZ"/>
        </w:rPr>
      </w:pPr>
      <w:r w:rsidRPr="004C47FF">
        <w:rPr>
          <w:rFonts w:eastAsia="Calibri" w:cs="Times New Roman"/>
          <w:b/>
          <w:u w:val="single"/>
          <w:lang w:eastAsia="cs-CZ"/>
        </w:rPr>
        <w:t>Dotaz č. 1</w:t>
      </w:r>
      <w:r>
        <w:rPr>
          <w:rFonts w:eastAsia="Calibri" w:cs="Times New Roman"/>
          <w:b/>
          <w:u w:val="single"/>
          <w:lang w:eastAsia="cs-CZ"/>
        </w:rPr>
        <w:t>4</w:t>
      </w:r>
      <w:r w:rsidRPr="004C47FF">
        <w:rPr>
          <w:rFonts w:eastAsia="Calibri" w:cs="Times New Roman"/>
          <w:b/>
          <w:u w:val="single"/>
          <w:lang w:eastAsia="cs-CZ"/>
        </w:rPr>
        <w:t>:</w:t>
      </w:r>
    </w:p>
    <w:p w14:paraId="53B7C406" w14:textId="77777777" w:rsidR="008719D2" w:rsidRPr="00CA79CE" w:rsidRDefault="008719D2" w:rsidP="008719D2">
      <w:pPr>
        <w:spacing w:after="0" w:line="240" w:lineRule="auto"/>
        <w:jc w:val="both"/>
        <w:rPr>
          <w:rFonts w:eastAsia="Calibri" w:cs="Times New Roman"/>
          <w:b/>
          <w:lang w:eastAsia="cs-CZ"/>
        </w:rPr>
      </w:pPr>
      <w:r w:rsidRPr="00CA79CE">
        <w:rPr>
          <w:rFonts w:eastAsia="Calibri" w:cs="Times New Roman"/>
          <w:b/>
          <w:bCs/>
          <w:lang w:eastAsia="cs-CZ"/>
        </w:rPr>
        <w:t xml:space="preserve">Běžecká dráha </w:t>
      </w:r>
      <w:r w:rsidRPr="00CA79CE">
        <w:rPr>
          <w:rFonts w:eastAsia="Calibri" w:cs="Times New Roman"/>
          <w:b/>
          <w:lang w:eastAsia="cs-CZ"/>
        </w:rPr>
        <w:t>–</w:t>
      </w:r>
      <w:r>
        <w:rPr>
          <w:rFonts w:eastAsia="Calibri" w:cs="Times New Roman"/>
          <w:b/>
          <w:lang w:eastAsia="cs-CZ"/>
        </w:rPr>
        <w:t xml:space="preserve"> </w:t>
      </w:r>
      <w:r w:rsidRPr="00CA79CE">
        <w:rPr>
          <w:rFonts w:eastAsia="Calibri" w:cs="Times New Roman"/>
          <w:bCs/>
          <w:lang w:eastAsia="cs-CZ"/>
        </w:rPr>
        <w:t>chybí kompletně v zadávacím výkazu výměr (i v PD).</w:t>
      </w:r>
      <w:r w:rsidRPr="00CA79CE">
        <w:rPr>
          <w:rFonts w:eastAsia="Calibri" w:cs="Times New Roman"/>
          <w:b/>
          <w:lang w:eastAsia="cs-CZ"/>
        </w:rPr>
        <w:t xml:space="preserve"> </w:t>
      </w:r>
      <w:r w:rsidRPr="00CA79CE">
        <w:rPr>
          <w:rFonts w:eastAsia="Calibri" w:cs="Times New Roman"/>
          <w:b/>
          <w:bCs/>
          <w:lang w:eastAsia="cs-CZ"/>
        </w:rPr>
        <w:t xml:space="preserve">Žádáme o doplnění. </w:t>
      </w:r>
    </w:p>
    <w:p w14:paraId="4BE80ACC" w14:textId="77777777" w:rsidR="008719D2" w:rsidRPr="00BD5319" w:rsidRDefault="008719D2" w:rsidP="008719D2">
      <w:pPr>
        <w:spacing w:after="0" w:line="240" w:lineRule="auto"/>
        <w:rPr>
          <w:rFonts w:eastAsia="Calibri" w:cs="Times New Roman"/>
          <w:b/>
          <w:lang w:eastAsia="cs-CZ"/>
        </w:rPr>
      </w:pPr>
    </w:p>
    <w:p w14:paraId="1FF30E2D" w14:textId="77777777" w:rsidR="008719D2" w:rsidRDefault="008719D2" w:rsidP="008719D2">
      <w:pPr>
        <w:spacing w:after="0" w:line="240" w:lineRule="auto"/>
        <w:rPr>
          <w:rFonts w:eastAsia="Calibri" w:cs="Times New Roman"/>
          <w:b/>
          <w:lang w:eastAsia="cs-CZ"/>
        </w:rPr>
      </w:pPr>
      <w:r w:rsidRPr="00BD5319">
        <w:rPr>
          <w:rFonts w:eastAsia="Calibri" w:cs="Times New Roman"/>
          <w:b/>
          <w:lang w:eastAsia="cs-CZ"/>
        </w:rPr>
        <w:t>Odpověď:</w:t>
      </w:r>
    </w:p>
    <w:p w14:paraId="4A739490" w14:textId="0B54FC0B" w:rsidR="008719D2" w:rsidRPr="0094370D" w:rsidRDefault="008719D2" w:rsidP="0094370D">
      <w:pPr>
        <w:spacing w:after="0" w:line="240" w:lineRule="auto"/>
        <w:jc w:val="both"/>
        <w:rPr>
          <w:rFonts w:eastAsia="Calibri" w:cs="Times New Roman"/>
          <w:bCs/>
          <w:lang w:eastAsia="cs-CZ"/>
        </w:rPr>
      </w:pPr>
      <w:r w:rsidRPr="0094370D">
        <w:rPr>
          <w:rFonts w:eastAsia="Calibri" w:cs="Times New Roman"/>
          <w:bCs/>
          <w:lang w:eastAsia="cs-CZ"/>
        </w:rPr>
        <w:t>Běžecká dráha je součástí objektu SO 11-50-11- Pozemní komunikace, v soupise prací</w:t>
      </w:r>
      <w:r w:rsidR="0094370D" w:rsidRPr="0094370D">
        <w:rPr>
          <w:rFonts w:eastAsia="Calibri" w:cs="Times New Roman"/>
          <w:bCs/>
          <w:lang w:eastAsia="cs-CZ"/>
        </w:rPr>
        <w:t>.</w:t>
      </w:r>
    </w:p>
    <w:p w14:paraId="4F172557" w14:textId="77777777" w:rsidR="008719D2" w:rsidRDefault="008719D2" w:rsidP="008719D2">
      <w:pPr>
        <w:spacing w:after="0" w:line="240" w:lineRule="auto"/>
        <w:rPr>
          <w:rFonts w:eastAsia="Times New Roman" w:cs="Times New Roman"/>
          <w:b/>
          <w:color w:val="FF0000"/>
          <w:lang w:eastAsia="cs-CZ"/>
        </w:rPr>
      </w:pPr>
    </w:p>
    <w:p w14:paraId="2989FAF1" w14:textId="77777777" w:rsidR="008719D2" w:rsidRDefault="008719D2" w:rsidP="008719D2">
      <w:pPr>
        <w:spacing w:after="0" w:line="240" w:lineRule="auto"/>
        <w:rPr>
          <w:rFonts w:eastAsia="Times New Roman" w:cs="Times New Roman"/>
          <w:b/>
          <w:color w:val="FF0000"/>
          <w:lang w:eastAsia="cs-CZ"/>
        </w:rPr>
      </w:pPr>
    </w:p>
    <w:p w14:paraId="460049F4" w14:textId="77777777" w:rsidR="008719D2" w:rsidRPr="00DE20AF" w:rsidRDefault="008719D2" w:rsidP="008719D2">
      <w:pPr>
        <w:spacing w:after="0" w:line="240" w:lineRule="auto"/>
        <w:rPr>
          <w:rFonts w:eastAsia="Calibri" w:cs="Times New Roman"/>
          <w:b/>
          <w:u w:val="single"/>
          <w:lang w:eastAsia="cs-CZ"/>
        </w:rPr>
      </w:pPr>
      <w:r w:rsidRPr="00DE20AF">
        <w:rPr>
          <w:rFonts w:eastAsia="Calibri" w:cs="Times New Roman"/>
          <w:b/>
          <w:u w:val="single"/>
          <w:lang w:eastAsia="cs-CZ"/>
        </w:rPr>
        <w:t>Dotaz č. 15:</w:t>
      </w:r>
    </w:p>
    <w:p w14:paraId="1421FD32" w14:textId="77777777" w:rsidR="008719D2" w:rsidRPr="00DE20AF" w:rsidRDefault="008719D2" w:rsidP="008719D2">
      <w:pPr>
        <w:spacing w:after="0" w:line="240" w:lineRule="auto"/>
        <w:jc w:val="both"/>
        <w:rPr>
          <w:rFonts w:eastAsia="Calibri" w:cs="Times New Roman"/>
          <w:bCs/>
          <w:lang w:eastAsia="cs-CZ"/>
        </w:rPr>
      </w:pPr>
      <w:r w:rsidRPr="00DE20AF">
        <w:rPr>
          <w:rFonts w:eastAsia="Calibri" w:cs="Times New Roman"/>
          <w:bCs/>
          <w:lang w:eastAsia="cs-CZ"/>
        </w:rPr>
        <w:t>Po prostudování zadávací dokumentace jsme zjistili, že chybí stavební povolení. Prosíme zadavatele o jeho doplnění.</w:t>
      </w:r>
    </w:p>
    <w:p w14:paraId="76FB1BB0" w14:textId="77777777" w:rsidR="008719D2" w:rsidRPr="00BD5319" w:rsidRDefault="008719D2" w:rsidP="008719D2">
      <w:pPr>
        <w:spacing w:after="0" w:line="240" w:lineRule="auto"/>
        <w:rPr>
          <w:rFonts w:eastAsia="Calibri" w:cs="Times New Roman"/>
          <w:b/>
          <w:lang w:eastAsia="cs-CZ"/>
        </w:rPr>
      </w:pPr>
    </w:p>
    <w:p w14:paraId="1A621571" w14:textId="77777777" w:rsidR="008719D2" w:rsidRDefault="008719D2" w:rsidP="008719D2">
      <w:pPr>
        <w:spacing w:after="0" w:line="240" w:lineRule="auto"/>
        <w:rPr>
          <w:rFonts w:eastAsia="Calibri" w:cs="Times New Roman"/>
          <w:b/>
          <w:lang w:eastAsia="cs-CZ"/>
        </w:rPr>
      </w:pPr>
      <w:r w:rsidRPr="00BD5319">
        <w:rPr>
          <w:rFonts w:eastAsia="Calibri" w:cs="Times New Roman"/>
          <w:b/>
          <w:lang w:eastAsia="cs-CZ"/>
        </w:rPr>
        <w:t>Odpověď:</w:t>
      </w:r>
    </w:p>
    <w:p w14:paraId="3FDD561C" w14:textId="73798051" w:rsidR="008719D2" w:rsidRPr="0094370D" w:rsidRDefault="008F39EE" w:rsidP="008719D2">
      <w:pPr>
        <w:spacing w:after="0" w:line="240" w:lineRule="auto"/>
        <w:jc w:val="both"/>
        <w:rPr>
          <w:rFonts w:eastAsia="Calibri" w:cs="Times New Roman"/>
          <w:bCs/>
          <w:lang w:eastAsia="cs-CZ"/>
        </w:rPr>
      </w:pPr>
      <w:r w:rsidRPr="0094370D">
        <w:rPr>
          <w:rFonts w:eastAsia="Calibri" w:cs="Times New Roman"/>
          <w:bCs/>
          <w:lang w:eastAsia="cs-CZ"/>
        </w:rPr>
        <w:t>R</w:t>
      </w:r>
      <w:r w:rsidR="008719D2" w:rsidRPr="0094370D">
        <w:rPr>
          <w:rFonts w:eastAsia="Calibri" w:cs="Times New Roman"/>
          <w:bCs/>
          <w:lang w:eastAsia="cs-CZ"/>
        </w:rPr>
        <w:t>ozhodnutí o povolení stavby</w:t>
      </w:r>
      <w:r w:rsidRPr="0094370D">
        <w:rPr>
          <w:rFonts w:eastAsia="Calibri" w:cs="Times New Roman"/>
          <w:bCs/>
          <w:lang w:eastAsia="cs-CZ"/>
        </w:rPr>
        <w:t xml:space="preserve"> nemá v současné době zadavatel k dispozici, neboť jak uvádí již v odpovědi na jeden z předchozích dotazů, řízení o vydání povolení doposud probíhá</w:t>
      </w:r>
      <w:r w:rsidR="008719D2" w:rsidRPr="0094370D">
        <w:rPr>
          <w:rFonts w:eastAsia="Calibri" w:cs="Times New Roman"/>
          <w:bCs/>
          <w:lang w:eastAsia="cs-CZ"/>
        </w:rPr>
        <w:t>.</w:t>
      </w:r>
      <w:r w:rsidRPr="0094370D">
        <w:rPr>
          <w:rFonts w:eastAsia="Calibri" w:cs="Times New Roman"/>
          <w:bCs/>
          <w:lang w:eastAsia="cs-CZ"/>
        </w:rPr>
        <w:t xml:space="preserve"> V současnosti se předpokládá zajištění pravomocného povolení stavby do konce roku 2025. Zadavatel upozorňuje, že podle článku 6.1 pokynů pro dodavatele však povolení stavby není součástí zadávací dokumentace.</w:t>
      </w:r>
      <w:r w:rsidR="008719D2" w:rsidRPr="0094370D">
        <w:rPr>
          <w:rFonts w:eastAsia="Calibri" w:cs="Times New Roman"/>
          <w:bCs/>
          <w:lang w:eastAsia="cs-CZ"/>
        </w:rPr>
        <w:t xml:space="preserve"> </w:t>
      </w:r>
      <w:r w:rsidRPr="0094370D">
        <w:rPr>
          <w:rFonts w:eastAsia="Calibri" w:cs="Times New Roman"/>
          <w:bCs/>
          <w:lang w:eastAsia="cs-CZ"/>
        </w:rPr>
        <w:t>K</w:t>
      </w:r>
      <w:r w:rsidR="008719D2" w:rsidRPr="0094370D">
        <w:rPr>
          <w:rFonts w:eastAsia="Calibri" w:cs="Times New Roman"/>
          <w:bCs/>
          <w:lang w:eastAsia="cs-CZ"/>
        </w:rPr>
        <w:t>opii vydaného rozhodnutí</w:t>
      </w:r>
      <w:r w:rsidRPr="0094370D">
        <w:rPr>
          <w:rFonts w:eastAsia="Calibri" w:cs="Times New Roman"/>
          <w:bCs/>
          <w:lang w:eastAsia="cs-CZ"/>
        </w:rPr>
        <w:t xml:space="preserve"> </w:t>
      </w:r>
      <w:r w:rsidR="0066352E" w:rsidRPr="0094370D">
        <w:rPr>
          <w:rFonts w:eastAsia="Calibri" w:cs="Times New Roman"/>
          <w:bCs/>
          <w:lang w:eastAsia="cs-CZ"/>
        </w:rPr>
        <w:t xml:space="preserve">o povolení stavby </w:t>
      </w:r>
      <w:r w:rsidRPr="0094370D">
        <w:rPr>
          <w:rFonts w:eastAsia="Calibri" w:cs="Times New Roman"/>
          <w:bCs/>
          <w:lang w:eastAsia="cs-CZ"/>
        </w:rPr>
        <w:t>obdrží vítězný uchazeč</w:t>
      </w:r>
      <w:r w:rsidR="008719D2" w:rsidRPr="0094370D">
        <w:rPr>
          <w:rFonts w:eastAsia="Calibri" w:cs="Times New Roman"/>
          <w:bCs/>
          <w:lang w:eastAsia="cs-CZ"/>
        </w:rPr>
        <w:t xml:space="preserve">. </w:t>
      </w:r>
    </w:p>
    <w:p w14:paraId="293D43A5" w14:textId="77777777" w:rsidR="008719D2" w:rsidRDefault="008719D2" w:rsidP="008719D2">
      <w:pPr>
        <w:spacing w:after="0" w:line="240" w:lineRule="auto"/>
        <w:rPr>
          <w:rFonts w:eastAsia="Calibri" w:cs="Times New Roman"/>
          <w:b/>
          <w:lang w:eastAsia="cs-CZ"/>
        </w:rPr>
      </w:pPr>
    </w:p>
    <w:p w14:paraId="3D0D25D3" w14:textId="77777777" w:rsidR="008719D2" w:rsidRPr="00BD5319" w:rsidRDefault="008719D2" w:rsidP="008719D2">
      <w:pPr>
        <w:spacing w:after="0" w:line="240" w:lineRule="auto"/>
        <w:rPr>
          <w:rFonts w:eastAsia="Calibri" w:cs="Times New Roman"/>
          <w:b/>
          <w:lang w:eastAsia="cs-CZ"/>
        </w:rPr>
      </w:pPr>
    </w:p>
    <w:p w14:paraId="2E58D1C1" w14:textId="77777777" w:rsidR="008719D2" w:rsidRPr="007A65D3" w:rsidRDefault="008719D2" w:rsidP="008719D2">
      <w:pPr>
        <w:spacing w:after="0" w:line="240" w:lineRule="auto"/>
        <w:rPr>
          <w:rFonts w:eastAsia="Calibri" w:cs="Times New Roman"/>
          <w:b/>
          <w:u w:val="single"/>
          <w:lang w:eastAsia="cs-CZ"/>
        </w:rPr>
      </w:pPr>
      <w:r w:rsidRPr="007A65D3">
        <w:rPr>
          <w:rFonts w:eastAsia="Calibri" w:cs="Times New Roman"/>
          <w:b/>
          <w:u w:val="single"/>
          <w:lang w:eastAsia="cs-CZ"/>
        </w:rPr>
        <w:t>Dotaz č. 16:</w:t>
      </w:r>
    </w:p>
    <w:p w14:paraId="2073B786" w14:textId="77777777" w:rsidR="008719D2" w:rsidRPr="007A65D3" w:rsidRDefault="008719D2" w:rsidP="008719D2">
      <w:pPr>
        <w:spacing w:after="0" w:line="240" w:lineRule="auto"/>
        <w:jc w:val="both"/>
        <w:rPr>
          <w:rFonts w:eastAsia="Calibri" w:cs="Times New Roman"/>
          <w:b/>
          <w:bCs/>
          <w:lang w:eastAsia="cs-CZ"/>
        </w:rPr>
      </w:pPr>
      <w:r w:rsidRPr="007A65D3">
        <w:rPr>
          <w:rFonts w:eastAsia="Calibri" w:cs="Times New Roman"/>
          <w:b/>
          <w:bCs/>
          <w:lang w:eastAsia="cs-CZ"/>
        </w:rPr>
        <w:t xml:space="preserve">Lezecká stěna </w:t>
      </w:r>
      <w:r w:rsidRPr="007A65D3">
        <w:rPr>
          <w:rFonts w:eastAsia="Calibri" w:cs="Times New Roman"/>
          <w:lang w:eastAsia="cs-CZ"/>
        </w:rPr>
        <w:t>– podle všeho chybí kompletně v zadávacím výkazu výměr (zobrazena pouze na půdorysech a pohledu v ASŘ). Podle poznámek má být kotvena „do betonové konstrukce“, ale přitom je uchycena na zděné obvodové zdi, kde jsou věnce cca á 4,0m.</w:t>
      </w:r>
    </w:p>
    <w:p w14:paraId="1254646D" w14:textId="77777777" w:rsidR="008719D2" w:rsidRPr="007A65D3" w:rsidRDefault="008719D2" w:rsidP="008719D2">
      <w:pPr>
        <w:spacing w:after="0" w:line="240" w:lineRule="auto"/>
        <w:jc w:val="both"/>
        <w:rPr>
          <w:rFonts w:eastAsia="Calibri" w:cs="Times New Roman"/>
          <w:b/>
          <w:bCs/>
          <w:lang w:eastAsia="cs-CZ"/>
        </w:rPr>
      </w:pPr>
      <w:r w:rsidRPr="007A65D3">
        <w:rPr>
          <w:rFonts w:eastAsia="Calibri" w:cs="Times New Roman"/>
          <w:b/>
          <w:bCs/>
          <w:lang w:eastAsia="cs-CZ"/>
        </w:rPr>
        <w:t>Žádáme o upřesnění následujícího:</w:t>
      </w:r>
    </w:p>
    <w:p w14:paraId="4A9D6DC8" w14:textId="77777777" w:rsidR="008719D2" w:rsidRPr="007A65D3" w:rsidRDefault="008719D2" w:rsidP="008719D2">
      <w:pPr>
        <w:numPr>
          <w:ilvl w:val="0"/>
          <w:numId w:val="14"/>
        </w:numPr>
        <w:spacing w:after="0" w:line="240" w:lineRule="auto"/>
        <w:rPr>
          <w:rFonts w:eastAsia="Calibri" w:cs="Times New Roman"/>
          <w:b/>
          <w:lang w:eastAsia="cs-CZ"/>
        </w:rPr>
      </w:pPr>
      <w:r w:rsidRPr="007A65D3">
        <w:rPr>
          <w:rFonts w:eastAsia="Calibri" w:cs="Times New Roman"/>
          <w:b/>
          <w:lang w:eastAsia="cs-CZ"/>
        </w:rPr>
        <w:t>Požaduje zadavatel jiné řešení než lze dovodit z výkresů?</w:t>
      </w:r>
    </w:p>
    <w:p w14:paraId="148976BD" w14:textId="77777777" w:rsidR="008719D2" w:rsidRPr="007A65D3" w:rsidRDefault="008719D2" w:rsidP="008719D2">
      <w:pPr>
        <w:pStyle w:val="Odstavecseseznamem"/>
        <w:numPr>
          <w:ilvl w:val="0"/>
          <w:numId w:val="14"/>
        </w:numPr>
        <w:spacing w:after="0" w:line="240" w:lineRule="auto"/>
        <w:jc w:val="both"/>
        <w:rPr>
          <w:rFonts w:eastAsia="Calibri" w:cs="Times New Roman"/>
          <w:b/>
          <w:bCs/>
          <w:lang w:eastAsia="cs-CZ"/>
        </w:rPr>
      </w:pPr>
      <w:r w:rsidRPr="007A65D3">
        <w:rPr>
          <w:rFonts w:eastAsia="Calibri" w:cs="Times New Roman"/>
          <w:b/>
          <w:bCs/>
          <w:lang w:eastAsia="cs-CZ"/>
        </w:rPr>
        <w:t>Jaké jsou materiálové požadavky na materiál desky?</w:t>
      </w:r>
    </w:p>
    <w:p w14:paraId="789CE568" w14:textId="77777777" w:rsidR="008719D2" w:rsidRPr="007A65D3" w:rsidRDefault="008719D2" w:rsidP="008719D2">
      <w:pPr>
        <w:pStyle w:val="Odstavecseseznamem"/>
        <w:numPr>
          <w:ilvl w:val="0"/>
          <w:numId w:val="14"/>
        </w:numPr>
        <w:spacing w:after="0" w:line="240" w:lineRule="auto"/>
        <w:jc w:val="both"/>
        <w:rPr>
          <w:rFonts w:eastAsia="Calibri" w:cs="Times New Roman"/>
          <w:b/>
          <w:bCs/>
          <w:lang w:eastAsia="cs-CZ"/>
        </w:rPr>
      </w:pPr>
      <w:r w:rsidRPr="007A65D3">
        <w:rPr>
          <w:rFonts w:eastAsia="Calibri" w:cs="Times New Roman"/>
          <w:b/>
          <w:bCs/>
          <w:lang w:eastAsia="cs-CZ"/>
        </w:rPr>
        <w:t>Jaké úchyty a jaký počet úchytů je požadován?</w:t>
      </w:r>
    </w:p>
    <w:p w14:paraId="3619C230" w14:textId="77777777" w:rsidR="008719D2" w:rsidRPr="007A65D3" w:rsidRDefault="008719D2" w:rsidP="008719D2">
      <w:pPr>
        <w:spacing w:after="0" w:line="240" w:lineRule="auto"/>
        <w:rPr>
          <w:rFonts w:eastAsia="Times New Roman" w:cs="Times New Roman"/>
          <w:b/>
          <w:color w:val="FF0000"/>
          <w:lang w:eastAsia="cs-CZ"/>
        </w:rPr>
      </w:pPr>
    </w:p>
    <w:p w14:paraId="153B8B93" w14:textId="77777777" w:rsidR="008719D2" w:rsidRPr="007A65D3" w:rsidRDefault="008719D2" w:rsidP="008719D2">
      <w:pPr>
        <w:spacing w:after="0" w:line="240" w:lineRule="auto"/>
        <w:rPr>
          <w:rFonts w:eastAsia="Times New Roman" w:cs="Times New Roman"/>
          <w:b/>
          <w:lang w:eastAsia="cs-CZ"/>
        </w:rPr>
      </w:pPr>
      <w:r w:rsidRPr="007A65D3">
        <w:rPr>
          <w:rFonts w:eastAsia="Times New Roman" w:cs="Times New Roman"/>
          <w:b/>
          <w:lang w:eastAsia="cs-CZ"/>
        </w:rPr>
        <w:t>Odpověď:</w:t>
      </w:r>
    </w:p>
    <w:p w14:paraId="28663B9A" w14:textId="77777777" w:rsidR="008719D2" w:rsidRPr="0094370D" w:rsidRDefault="008719D2" w:rsidP="0094370D">
      <w:pPr>
        <w:spacing w:after="0" w:line="240" w:lineRule="auto"/>
        <w:jc w:val="both"/>
        <w:rPr>
          <w:rFonts w:eastAsia="Times New Roman" w:cs="Times New Roman"/>
          <w:bCs/>
          <w:lang w:eastAsia="cs-CZ"/>
        </w:rPr>
      </w:pPr>
      <w:r w:rsidRPr="0094370D">
        <w:rPr>
          <w:rFonts w:eastAsia="Times New Roman" w:cs="Times New Roman"/>
          <w:bCs/>
          <w:lang w:eastAsia="cs-CZ"/>
        </w:rPr>
        <w:t xml:space="preserve">a) Lezecká stěna nebude řešena jako samostatná konstrukce, ale budou použity přímo úchyty pro lezení kotvené do navržené železobetonové stěny cvičné věže. </w:t>
      </w:r>
    </w:p>
    <w:p w14:paraId="75095B6F" w14:textId="77777777" w:rsidR="008719D2" w:rsidRPr="0094370D" w:rsidRDefault="008719D2" w:rsidP="0094370D">
      <w:pPr>
        <w:spacing w:after="0" w:line="240" w:lineRule="auto"/>
        <w:jc w:val="both"/>
        <w:rPr>
          <w:rFonts w:eastAsia="Times New Roman" w:cs="Times New Roman"/>
          <w:bCs/>
          <w:lang w:eastAsia="cs-CZ"/>
        </w:rPr>
      </w:pPr>
    </w:p>
    <w:p w14:paraId="03059F06" w14:textId="77777777" w:rsidR="008719D2" w:rsidRPr="0094370D" w:rsidRDefault="008719D2" w:rsidP="0094370D">
      <w:pPr>
        <w:spacing w:after="0" w:line="240" w:lineRule="auto"/>
        <w:jc w:val="both"/>
        <w:rPr>
          <w:rFonts w:eastAsia="Times New Roman" w:cs="Times New Roman"/>
          <w:bCs/>
          <w:lang w:eastAsia="cs-CZ"/>
        </w:rPr>
      </w:pPr>
      <w:r w:rsidRPr="0094370D">
        <w:rPr>
          <w:rFonts w:eastAsia="Times New Roman" w:cs="Times New Roman"/>
          <w:bCs/>
          <w:lang w:eastAsia="cs-CZ"/>
        </w:rPr>
        <w:lastRenderedPageBreak/>
        <w:t xml:space="preserve">Důležité </w:t>
      </w:r>
      <w:proofErr w:type="gramStart"/>
      <w:r w:rsidRPr="0094370D">
        <w:rPr>
          <w:rFonts w:eastAsia="Times New Roman" w:cs="Times New Roman"/>
          <w:bCs/>
          <w:lang w:eastAsia="cs-CZ"/>
        </w:rPr>
        <w:t>upřesnění :</w:t>
      </w:r>
      <w:proofErr w:type="gramEnd"/>
      <w:r w:rsidRPr="0094370D">
        <w:rPr>
          <w:rFonts w:eastAsia="Times New Roman" w:cs="Times New Roman"/>
          <w:bCs/>
          <w:lang w:eastAsia="cs-CZ"/>
        </w:rPr>
        <w:t xml:space="preserve"> obvodová zeď cvičné věže je železobetonová a nikoliv zděná – viz. SO 11-72-11_02_2.005_vez_tvar.pdf a taky část Architektonicko-stavební řešení (ASŘ).</w:t>
      </w:r>
    </w:p>
    <w:p w14:paraId="09B259A9" w14:textId="77777777" w:rsidR="008719D2" w:rsidRPr="0094370D" w:rsidRDefault="008719D2" w:rsidP="0094370D">
      <w:pPr>
        <w:spacing w:after="0" w:line="240" w:lineRule="auto"/>
        <w:jc w:val="both"/>
        <w:rPr>
          <w:rFonts w:eastAsia="Times New Roman" w:cs="Times New Roman"/>
          <w:bCs/>
          <w:lang w:eastAsia="cs-CZ"/>
        </w:rPr>
      </w:pPr>
    </w:p>
    <w:p w14:paraId="1A266FE2" w14:textId="77777777" w:rsidR="008719D2" w:rsidRPr="0094370D" w:rsidRDefault="008719D2" w:rsidP="0094370D">
      <w:pPr>
        <w:spacing w:after="0" w:line="240" w:lineRule="auto"/>
        <w:jc w:val="both"/>
        <w:rPr>
          <w:rFonts w:eastAsia="Times New Roman" w:cs="Times New Roman"/>
          <w:bCs/>
          <w:lang w:eastAsia="cs-CZ"/>
        </w:rPr>
      </w:pPr>
      <w:r w:rsidRPr="0094370D">
        <w:rPr>
          <w:rFonts w:eastAsia="Times New Roman" w:cs="Times New Roman"/>
          <w:bCs/>
          <w:lang w:eastAsia="cs-CZ"/>
        </w:rPr>
        <w:t>b) Samostatná lezecká deska není požadována, úchyty se kotví přímo do nosného železobetonového zdiva. Není tedy předepsán specifický materiál desky.</w:t>
      </w:r>
    </w:p>
    <w:p w14:paraId="4F9EE026" w14:textId="77777777" w:rsidR="008719D2" w:rsidRPr="0094370D" w:rsidRDefault="008719D2" w:rsidP="0094370D">
      <w:pPr>
        <w:spacing w:after="0" w:line="240" w:lineRule="auto"/>
        <w:jc w:val="both"/>
        <w:rPr>
          <w:rFonts w:eastAsia="Times New Roman" w:cs="Times New Roman"/>
          <w:bCs/>
          <w:lang w:eastAsia="cs-CZ"/>
        </w:rPr>
      </w:pPr>
    </w:p>
    <w:p w14:paraId="1D09DF18" w14:textId="77777777" w:rsidR="008719D2" w:rsidRPr="0094370D" w:rsidRDefault="008719D2" w:rsidP="0094370D">
      <w:pPr>
        <w:spacing w:after="0" w:line="240" w:lineRule="auto"/>
        <w:jc w:val="both"/>
        <w:rPr>
          <w:rFonts w:eastAsia="Times New Roman" w:cs="Times New Roman"/>
          <w:bCs/>
          <w:lang w:eastAsia="cs-CZ"/>
        </w:rPr>
      </w:pPr>
      <w:r w:rsidRPr="0094370D">
        <w:rPr>
          <w:rFonts w:eastAsia="Times New Roman" w:cs="Times New Roman"/>
          <w:bCs/>
          <w:lang w:eastAsia="cs-CZ"/>
        </w:rPr>
        <w:t>c) Úchyty pro lezení mají být dodány a rozmístěny v rozsahu standardního řešení pro lezecké stěny (běžná kombinace chytů pro začátečníky i pokročilé). Přesný počet a rozmístění úchytů se ponechává na dodavateli, s tím že musí být zajištěna plnohodnotná funkčnost lezecké stěny pro tréninkové využití a bude ve fázi realizace stavby před osazením odsouhlasena uživatelem stavby.</w:t>
      </w:r>
    </w:p>
    <w:p w14:paraId="1EC0703D" w14:textId="77777777" w:rsidR="008719D2" w:rsidRPr="007A65D3" w:rsidRDefault="008719D2" w:rsidP="008719D2">
      <w:pPr>
        <w:spacing w:after="0" w:line="240" w:lineRule="auto"/>
        <w:rPr>
          <w:rFonts w:eastAsia="Times New Roman" w:cs="Times New Roman"/>
          <w:b/>
          <w:color w:val="FF0000"/>
          <w:lang w:eastAsia="cs-CZ"/>
        </w:rPr>
      </w:pPr>
    </w:p>
    <w:p w14:paraId="579EA9CD" w14:textId="77777777" w:rsidR="008719D2" w:rsidRPr="007A65D3" w:rsidRDefault="008719D2" w:rsidP="008719D2">
      <w:pPr>
        <w:spacing w:after="0" w:line="240" w:lineRule="auto"/>
        <w:rPr>
          <w:rFonts w:eastAsia="Times New Roman" w:cs="Times New Roman"/>
          <w:b/>
          <w:color w:val="FF0000"/>
          <w:lang w:eastAsia="cs-CZ"/>
        </w:rPr>
      </w:pPr>
    </w:p>
    <w:p w14:paraId="7CE50EE9" w14:textId="77777777" w:rsidR="008719D2" w:rsidRPr="007A65D3" w:rsidRDefault="008719D2" w:rsidP="008719D2">
      <w:pPr>
        <w:spacing w:after="0" w:line="240" w:lineRule="auto"/>
        <w:rPr>
          <w:rFonts w:eastAsia="Times New Roman" w:cs="Times New Roman"/>
          <w:b/>
          <w:u w:val="single"/>
          <w:lang w:eastAsia="cs-CZ"/>
        </w:rPr>
      </w:pPr>
      <w:r w:rsidRPr="007A65D3">
        <w:rPr>
          <w:rFonts w:eastAsia="Times New Roman" w:cs="Times New Roman"/>
          <w:b/>
          <w:u w:val="single"/>
          <w:lang w:eastAsia="cs-CZ"/>
        </w:rPr>
        <w:t>Dotaz č. 17:</w:t>
      </w:r>
    </w:p>
    <w:p w14:paraId="7A7A00FE" w14:textId="77777777" w:rsidR="008719D2" w:rsidRPr="007A65D3" w:rsidRDefault="008719D2" w:rsidP="008719D2">
      <w:pPr>
        <w:spacing w:after="0" w:line="240" w:lineRule="auto"/>
        <w:rPr>
          <w:rFonts w:eastAsia="Times New Roman" w:cs="Times New Roman"/>
          <w:lang w:eastAsia="cs-CZ"/>
        </w:rPr>
      </w:pPr>
      <w:r w:rsidRPr="007A65D3">
        <w:rPr>
          <w:rFonts w:eastAsia="Times New Roman" w:cs="Times New Roman"/>
          <w:b/>
          <w:bCs/>
          <w:lang w:eastAsia="cs-CZ"/>
        </w:rPr>
        <w:t xml:space="preserve">ISO </w:t>
      </w:r>
      <w:r w:rsidRPr="007A65D3">
        <w:rPr>
          <w:rFonts w:eastAsia="Times New Roman" w:cs="Times New Roman"/>
          <w:lang w:eastAsia="cs-CZ"/>
        </w:rPr>
        <w:t xml:space="preserve">nosníky – v půdorysech ASŘ je v místě napojení cvičné věže na část budovy administrativy poznámka „ISO nosníky“, která ale současně chybí v SKŘ a ve výkazu. </w:t>
      </w:r>
    </w:p>
    <w:p w14:paraId="35851652" w14:textId="77777777" w:rsidR="008719D2" w:rsidRPr="007A65D3" w:rsidRDefault="008719D2" w:rsidP="008719D2">
      <w:pPr>
        <w:spacing w:after="0" w:line="240" w:lineRule="auto"/>
        <w:rPr>
          <w:rFonts w:eastAsia="Times New Roman" w:cs="Times New Roman"/>
          <w:b/>
          <w:lang w:eastAsia="cs-CZ"/>
        </w:rPr>
      </w:pPr>
      <w:r w:rsidRPr="007A65D3">
        <w:rPr>
          <w:rFonts w:eastAsia="Times New Roman" w:cs="Times New Roman"/>
          <w:lang w:eastAsia="cs-CZ"/>
        </w:rPr>
        <w:t xml:space="preserve">Zřejmě jsou navrženy na eliminaci </w:t>
      </w:r>
      <w:proofErr w:type="spellStart"/>
      <w:proofErr w:type="gramStart"/>
      <w:r w:rsidRPr="007A65D3">
        <w:rPr>
          <w:rFonts w:eastAsia="Times New Roman" w:cs="Times New Roman"/>
          <w:lang w:eastAsia="cs-CZ"/>
        </w:rPr>
        <w:t>tep.mostu</w:t>
      </w:r>
      <w:proofErr w:type="spellEnd"/>
      <w:proofErr w:type="gramEnd"/>
      <w:r w:rsidRPr="007A65D3">
        <w:rPr>
          <w:rFonts w:eastAsia="Times New Roman" w:cs="Times New Roman"/>
          <w:lang w:eastAsia="cs-CZ"/>
        </w:rPr>
        <w:t>.</w:t>
      </w:r>
      <w:r w:rsidRPr="007A65D3">
        <w:rPr>
          <w:rFonts w:eastAsia="Times New Roman" w:cs="Times New Roman"/>
          <w:b/>
          <w:lang w:eastAsia="cs-CZ"/>
        </w:rPr>
        <w:t xml:space="preserve"> </w:t>
      </w:r>
    </w:p>
    <w:p w14:paraId="4DB61FFB" w14:textId="77777777" w:rsidR="008719D2" w:rsidRPr="007A65D3" w:rsidRDefault="008719D2" w:rsidP="008719D2">
      <w:pPr>
        <w:spacing w:after="0" w:line="240" w:lineRule="auto"/>
        <w:rPr>
          <w:rFonts w:eastAsia="Times New Roman" w:cs="Times New Roman"/>
          <w:b/>
          <w:bCs/>
          <w:lang w:eastAsia="cs-CZ"/>
        </w:rPr>
      </w:pPr>
      <w:r w:rsidRPr="007A65D3">
        <w:rPr>
          <w:rFonts w:eastAsia="Times New Roman" w:cs="Times New Roman"/>
          <w:b/>
          <w:bCs/>
          <w:lang w:eastAsia="cs-CZ"/>
        </w:rPr>
        <w:t>Žádáme o upřesnění, jaký typ a kolik „ISO nosníků“ je potřeba nebo jaký typ ISO nosníků dokáže propojit 2 zděné konstrukce?</w:t>
      </w:r>
    </w:p>
    <w:p w14:paraId="5EF5B201" w14:textId="77777777" w:rsidR="008719D2" w:rsidRPr="007A65D3" w:rsidRDefault="008719D2" w:rsidP="008719D2">
      <w:pPr>
        <w:spacing w:after="0" w:line="240" w:lineRule="auto"/>
        <w:rPr>
          <w:rFonts w:eastAsia="Times New Roman" w:cs="Times New Roman"/>
          <w:b/>
          <w:color w:val="FF0000"/>
          <w:lang w:eastAsia="cs-CZ"/>
        </w:rPr>
      </w:pPr>
    </w:p>
    <w:p w14:paraId="12BAB7B1" w14:textId="77777777" w:rsidR="008719D2" w:rsidRPr="008719D2" w:rsidRDefault="008719D2" w:rsidP="008719D2">
      <w:pPr>
        <w:spacing w:after="0" w:line="240" w:lineRule="auto"/>
        <w:rPr>
          <w:rFonts w:eastAsia="Times New Roman" w:cs="Times New Roman"/>
          <w:b/>
          <w:lang w:eastAsia="cs-CZ"/>
        </w:rPr>
      </w:pPr>
      <w:r w:rsidRPr="008719D2">
        <w:rPr>
          <w:rFonts w:eastAsia="Times New Roman" w:cs="Times New Roman"/>
          <w:b/>
          <w:lang w:eastAsia="cs-CZ"/>
        </w:rPr>
        <w:t>Odpověď:</w:t>
      </w:r>
    </w:p>
    <w:p w14:paraId="2025C749" w14:textId="77777777" w:rsidR="008719D2" w:rsidRPr="0094370D" w:rsidRDefault="008719D2" w:rsidP="008719D2">
      <w:pPr>
        <w:spacing w:after="0" w:line="240" w:lineRule="auto"/>
        <w:jc w:val="both"/>
        <w:rPr>
          <w:rFonts w:eastAsia="Times New Roman" w:cs="Times New Roman"/>
          <w:bCs/>
          <w:lang w:eastAsia="cs-CZ"/>
        </w:rPr>
      </w:pPr>
      <w:r w:rsidRPr="0094370D">
        <w:rPr>
          <w:rFonts w:eastAsia="Times New Roman" w:cs="Times New Roman"/>
          <w:bCs/>
          <w:lang w:eastAsia="cs-CZ"/>
        </w:rPr>
        <w:t>ISO nosníky“ jsou součástí stavebně-konstrukční části (SKŘ) a jsou uvedeny na výkresu SO 11-72-11_02_2.005_vez_tvar jako „Prvky pro přerušení tepelného mostu“. Tento výkres obsahuje veškeré potřebné informace: počet, přesnou pozici a navrhovanou únosnost v jednotlivých směrech vůči prvku.</w:t>
      </w:r>
    </w:p>
    <w:p w14:paraId="645B0805" w14:textId="77777777" w:rsidR="008719D2" w:rsidRPr="0094370D" w:rsidRDefault="008719D2" w:rsidP="008719D2">
      <w:pPr>
        <w:spacing w:after="0" w:line="240" w:lineRule="auto"/>
        <w:jc w:val="both"/>
        <w:rPr>
          <w:rFonts w:eastAsia="Times New Roman" w:cs="Times New Roman"/>
          <w:bCs/>
          <w:lang w:eastAsia="cs-CZ"/>
        </w:rPr>
      </w:pPr>
      <w:r w:rsidRPr="0094370D">
        <w:rPr>
          <w:rFonts w:eastAsia="Times New Roman" w:cs="Times New Roman"/>
          <w:bCs/>
          <w:lang w:eastAsia="cs-CZ"/>
        </w:rPr>
        <w:t>Ve výkazu výměr jsou uvedeny pod částí SO 11-72-11.02 Stavebně-konstrukční řešení jako: „Nosný tepelně izolační prvek pro lokální přenášení sil 3×D12 prutů“, v počtu 4 ks.</w:t>
      </w:r>
    </w:p>
    <w:p w14:paraId="134F931E" w14:textId="77777777" w:rsidR="008719D2" w:rsidRPr="0094370D" w:rsidRDefault="008719D2" w:rsidP="008719D2">
      <w:pPr>
        <w:spacing w:after="0" w:line="240" w:lineRule="auto"/>
        <w:jc w:val="both"/>
        <w:rPr>
          <w:rFonts w:eastAsia="Times New Roman" w:cs="Times New Roman"/>
          <w:bCs/>
          <w:lang w:eastAsia="cs-CZ"/>
        </w:rPr>
      </w:pPr>
    </w:p>
    <w:p w14:paraId="0F6D25CF" w14:textId="6ECB9D91" w:rsidR="0048611C" w:rsidRPr="008719D2" w:rsidRDefault="008719D2" w:rsidP="008719D2">
      <w:pPr>
        <w:spacing w:after="0" w:line="240" w:lineRule="auto"/>
        <w:jc w:val="both"/>
        <w:rPr>
          <w:rFonts w:eastAsia="Calibri" w:cs="Times New Roman"/>
          <w:bCs/>
          <w:i/>
          <w:iCs/>
          <w:color w:val="EE0000"/>
          <w:lang w:eastAsia="cs-CZ"/>
        </w:rPr>
      </w:pPr>
      <w:r w:rsidRPr="0094370D">
        <w:rPr>
          <w:rFonts w:eastAsia="Times New Roman" w:cs="Times New Roman"/>
          <w:bCs/>
          <w:lang w:eastAsia="cs-CZ"/>
        </w:rPr>
        <w:t>Důležité upřesnění: „ISO nosníky“ neslouží k propojení zděných konstrukcí, ale k propojení dvou železobetonových konstrukcí, jak je patrné z výkresové dokumentace a technické zprávy Stavebně-konstrukčního řešení a Architektonicko-stavebního řešení.</w:t>
      </w:r>
      <w:r w:rsidR="0048611C" w:rsidRPr="0094370D">
        <w:rPr>
          <w:rFonts w:eastAsia="Calibri" w:cs="Times New Roman"/>
          <w:bCs/>
          <w:i/>
          <w:iCs/>
          <w:lang w:eastAsia="cs-CZ"/>
        </w:rPr>
        <w:t xml:space="preserve"> </w:t>
      </w:r>
    </w:p>
    <w:p w14:paraId="10E8C8A5" w14:textId="18466805"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 </w:t>
      </w:r>
    </w:p>
    <w:p w14:paraId="0429C08E" w14:textId="77777777" w:rsidR="009F18D8" w:rsidRDefault="009F18D8" w:rsidP="00BD5319">
      <w:pPr>
        <w:spacing w:after="0" w:line="240" w:lineRule="auto"/>
        <w:rPr>
          <w:rFonts w:eastAsia="Calibri" w:cs="Times New Roman"/>
          <w:b/>
          <w:lang w:eastAsia="cs-CZ"/>
        </w:rPr>
      </w:pPr>
    </w:p>
    <w:p w14:paraId="4D661DE3" w14:textId="0858A9F3" w:rsidR="00BD5319" w:rsidRPr="00473D0D" w:rsidRDefault="00473D0D" w:rsidP="00BD5319">
      <w:pPr>
        <w:spacing w:after="0" w:line="240" w:lineRule="auto"/>
        <w:rPr>
          <w:rFonts w:eastAsia="Times New Roman" w:cs="Times New Roman"/>
          <w:b/>
          <w:color w:val="000000" w:themeColor="text1"/>
          <w:u w:val="single"/>
          <w:lang w:eastAsia="cs-CZ"/>
        </w:rPr>
      </w:pPr>
      <w:r w:rsidRPr="00473D0D">
        <w:rPr>
          <w:rFonts w:eastAsia="Times New Roman" w:cs="Times New Roman"/>
          <w:b/>
          <w:color w:val="000000" w:themeColor="text1"/>
          <w:u w:val="single"/>
          <w:lang w:eastAsia="cs-CZ"/>
        </w:rPr>
        <w:t>Dotaz č.18:</w:t>
      </w:r>
    </w:p>
    <w:p w14:paraId="56869E4A" w14:textId="77777777" w:rsidR="00577939" w:rsidRPr="00577939" w:rsidRDefault="00577939" w:rsidP="00577939">
      <w:pPr>
        <w:spacing w:after="0" w:line="240" w:lineRule="auto"/>
        <w:rPr>
          <w:rFonts w:eastAsia="Times New Roman" w:cs="Times New Roman"/>
          <w:color w:val="000000" w:themeColor="text1"/>
          <w:lang w:eastAsia="cs-CZ"/>
        </w:rPr>
      </w:pPr>
      <w:r w:rsidRPr="00577939">
        <w:rPr>
          <w:rFonts w:eastAsia="Times New Roman" w:cs="Times New Roman"/>
          <w:b/>
          <w:bCs/>
          <w:color w:val="000000" w:themeColor="text1"/>
          <w:lang w:eastAsia="cs-CZ"/>
        </w:rPr>
        <w:t>venkovní žaluzie</w:t>
      </w:r>
      <w:r w:rsidRPr="00577939">
        <w:rPr>
          <w:rFonts w:eastAsia="Times New Roman" w:cs="Times New Roman"/>
          <w:color w:val="000000" w:themeColor="text1"/>
          <w:lang w:eastAsia="cs-CZ"/>
        </w:rPr>
        <w:t xml:space="preserve"> – podle výpisu prvků žaluzií jsou v 1.+2.NP</w:t>
      </w:r>
    </w:p>
    <w:p w14:paraId="05736975" w14:textId="77777777" w:rsidR="00577939" w:rsidRPr="00577939" w:rsidRDefault="00577939" w:rsidP="00577939">
      <w:pPr>
        <w:spacing w:after="0" w:line="240" w:lineRule="auto"/>
        <w:rPr>
          <w:rFonts w:eastAsia="Times New Roman" w:cs="Times New Roman"/>
          <w:color w:val="000000" w:themeColor="text1"/>
          <w:lang w:eastAsia="cs-CZ"/>
        </w:rPr>
      </w:pPr>
      <w:r w:rsidRPr="00577939">
        <w:rPr>
          <w:rFonts w:eastAsia="Times New Roman" w:cs="Times New Roman"/>
          <w:color w:val="000000" w:themeColor="text1"/>
          <w:lang w:eastAsia="cs-CZ"/>
        </w:rPr>
        <w:t>motoricky poháněné žaluzie.</w:t>
      </w:r>
    </w:p>
    <w:p w14:paraId="29780E91" w14:textId="77777777" w:rsidR="00577939" w:rsidRDefault="00577939" w:rsidP="00577939">
      <w:pPr>
        <w:pStyle w:val="Odstavecseseznamem"/>
        <w:numPr>
          <w:ilvl w:val="0"/>
          <w:numId w:val="9"/>
        </w:numPr>
        <w:spacing w:after="0" w:line="240" w:lineRule="auto"/>
        <w:ind w:left="0"/>
        <w:rPr>
          <w:rFonts w:eastAsia="Times New Roman" w:cs="Times New Roman"/>
          <w:color w:val="000000" w:themeColor="text1"/>
          <w:lang w:eastAsia="cs-CZ"/>
        </w:rPr>
      </w:pPr>
      <w:r w:rsidRPr="00577939">
        <w:rPr>
          <w:rFonts w:eastAsia="Times New Roman" w:cs="Times New Roman"/>
          <w:color w:val="000000" w:themeColor="text1"/>
          <w:lang w:eastAsia="cs-CZ"/>
        </w:rPr>
        <w:t>Podle výkresů ASŘ se nalézají v 1.a 2.NP</w:t>
      </w:r>
      <w:r>
        <w:rPr>
          <w:rFonts w:eastAsia="Times New Roman" w:cs="Times New Roman"/>
          <w:color w:val="000000" w:themeColor="text1"/>
          <w:lang w:eastAsia="cs-CZ"/>
        </w:rPr>
        <w:t>.</w:t>
      </w:r>
    </w:p>
    <w:p w14:paraId="1BBC1C06" w14:textId="77777777" w:rsidR="00577939" w:rsidRDefault="00577939" w:rsidP="00577939">
      <w:pPr>
        <w:pStyle w:val="Odstavecseseznamem"/>
        <w:numPr>
          <w:ilvl w:val="0"/>
          <w:numId w:val="9"/>
        </w:numPr>
        <w:spacing w:after="0" w:line="240" w:lineRule="auto"/>
        <w:ind w:left="0"/>
        <w:rPr>
          <w:rFonts w:eastAsia="Times New Roman" w:cs="Times New Roman"/>
          <w:color w:val="000000" w:themeColor="text1"/>
          <w:lang w:eastAsia="cs-CZ"/>
        </w:rPr>
      </w:pPr>
      <w:r w:rsidRPr="00577939">
        <w:rPr>
          <w:rFonts w:eastAsia="Times New Roman" w:cs="Times New Roman"/>
          <w:color w:val="000000" w:themeColor="text1"/>
          <w:lang w:eastAsia="cs-CZ"/>
        </w:rPr>
        <w:t>Podle výkresů elektro jsou sice v legendě zmíněny ovladače žaluzií v 1.a 2.NP, zakresleny jsou ale pouze v 2.NP v severní polovině budovy. Na ¾ budovy tedy chybí v PD, zřejmě zcela i ve výkazu</w:t>
      </w:r>
    </w:p>
    <w:p w14:paraId="51179DD6" w14:textId="77777777" w:rsidR="00577939" w:rsidRDefault="00577939" w:rsidP="00577939">
      <w:pPr>
        <w:pStyle w:val="Odstavecseseznamem"/>
        <w:numPr>
          <w:ilvl w:val="0"/>
          <w:numId w:val="9"/>
        </w:numPr>
        <w:spacing w:after="0" w:line="240" w:lineRule="auto"/>
        <w:ind w:left="0"/>
        <w:rPr>
          <w:rFonts w:eastAsia="Times New Roman" w:cs="Times New Roman"/>
          <w:color w:val="000000" w:themeColor="text1"/>
          <w:lang w:eastAsia="cs-CZ"/>
        </w:rPr>
      </w:pPr>
      <w:r w:rsidRPr="00577939">
        <w:rPr>
          <w:rFonts w:eastAsia="Times New Roman" w:cs="Times New Roman"/>
          <w:color w:val="000000" w:themeColor="text1"/>
          <w:lang w:eastAsia="cs-CZ"/>
        </w:rPr>
        <w:t>Napájení k žaluziím chybí ve výkresech zcela. Vývody pro napájení jsou</w:t>
      </w:r>
      <w:r>
        <w:rPr>
          <w:rFonts w:eastAsia="Times New Roman" w:cs="Times New Roman"/>
          <w:color w:val="000000" w:themeColor="text1"/>
          <w:lang w:eastAsia="cs-CZ"/>
        </w:rPr>
        <w:t xml:space="preserve"> </w:t>
      </w:r>
      <w:r w:rsidRPr="00577939">
        <w:rPr>
          <w:rFonts w:eastAsia="Times New Roman" w:cs="Times New Roman"/>
          <w:color w:val="000000" w:themeColor="text1"/>
          <w:lang w:eastAsia="cs-CZ"/>
        </w:rPr>
        <w:t>zmíněny pouze ve výkresech rozvaděčů RP. Nelze ověřit, zda ve výkazu</w:t>
      </w:r>
      <w:r>
        <w:rPr>
          <w:rFonts w:eastAsia="Times New Roman" w:cs="Times New Roman"/>
          <w:color w:val="000000" w:themeColor="text1"/>
          <w:lang w:eastAsia="cs-CZ"/>
        </w:rPr>
        <w:t xml:space="preserve"> </w:t>
      </w:r>
      <w:r w:rsidRPr="00577939">
        <w:rPr>
          <w:rFonts w:eastAsia="Times New Roman" w:cs="Times New Roman"/>
          <w:color w:val="000000" w:themeColor="text1"/>
          <w:lang w:eastAsia="cs-CZ"/>
        </w:rPr>
        <w:t>kabelů je přiměřená výměra pro napájení.</w:t>
      </w:r>
    </w:p>
    <w:p w14:paraId="39F65355" w14:textId="04CF957C" w:rsidR="00577939" w:rsidRPr="00577939" w:rsidRDefault="00577939" w:rsidP="00577939">
      <w:pPr>
        <w:pStyle w:val="Odstavecseseznamem"/>
        <w:numPr>
          <w:ilvl w:val="0"/>
          <w:numId w:val="9"/>
        </w:numPr>
        <w:spacing w:after="0" w:line="240" w:lineRule="auto"/>
        <w:ind w:left="0"/>
        <w:rPr>
          <w:rFonts w:eastAsia="Times New Roman" w:cs="Times New Roman"/>
          <w:color w:val="000000" w:themeColor="text1"/>
          <w:lang w:eastAsia="cs-CZ"/>
        </w:rPr>
      </w:pPr>
      <w:r w:rsidRPr="00577939">
        <w:rPr>
          <w:rFonts w:eastAsia="Times New Roman" w:cs="Times New Roman"/>
          <w:color w:val="000000" w:themeColor="text1"/>
          <w:lang w:eastAsia="cs-CZ"/>
        </w:rPr>
        <w:t>Podle výkresů řezů jsou žaluzie zřejmě uloženy v</w:t>
      </w:r>
      <w:r>
        <w:rPr>
          <w:rFonts w:eastAsia="Times New Roman" w:cs="Times New Roman"/>
          <w:color w:val="000000" w:themeColor="text1"/>
          <w:lang w:eastAsia="cs-CZ"/>
        </w:rPr>
        <w:t> </w:t>
      </w:r>
      <w:proofErr w:type="spellStart"/>
      <w:r w:rsidRPr="00577939">
        <w:rPr>
          <w:rFonts w:eastAsia="Times New Roman" w:cs="Times New Roman"/>
          <w:color w:val="000000" w:themeColor="text1"/>
          <w:lang w:eastAsia="cs-CZ"/>
        </w:rPr>
        <w:t>podomítkových</w:t>
      </w:r>
      <w:proofErr w:type="spellEnd"/>
      <w:r>
        <w:rPr>
          <w:rFonts w:eastAsia="Times New Roman" w:cs="Times New Roman"/>
          <w:color w:val="000000" w:themeColor="text1"/>
          <w:lang w:eastAsia="cs-CZ"/>
        </w:rPr>
        <w:t xml:space="preserve"> </w:t>
      </w:r>
      <w:r w:rsidRPr="00577939">
        <w:rPr>
          <w:rFonts w:eastAsia="Times New Roman" w:cs="Times New Roman"/>
          <w:color w:val="000000" w:themeColor="text1"/>
          <w:lang w:eastAsia="cs-CZ"/>
        </w:rPr>
        <w:t>boxech, které ale nejsou nikde dále v PD ani výkazu.</w:t>
      </w:r>
    </w:p>
    <w:p w14:paraId="5D275503" w14:textId="39E7AB10" w:rsidR="00473D0D" w:rsidRPr="00577939" w:rsidRDefault="00577939" w:rsidP="00577939">
      <w:pPr>
        <w:spacing w:after="0" w:line="240" w:lineRule="auto"/>
        <w:rPr>
          <w:rFonts w:eastAsia="Times New Roman" w:cs="Times New Roman"/>
          <w:b/>
          <w:bCs/>
          <w:color w:val="000000" w:themeColor="text1"/>
          <w:lang w:eastAsia="cs-CZ"/>
        </w:rPr>
      </w:pPr>
      <w:r w:rsidRPr="00577939">
        <w:rPr>
          <w:rFonts w:eastAsia="Times New Roman" w:cs="Times New Roman"/>
          <w:b/>
          <w:bCs/>
          <w:color w:val="000000" w:themeColor="text1"/>
          <w:lang w:eastAsia="cs-CZ"/>
        </w:rPr>
        <w:t>Žádáme o upřesnění zadání a doplnění.</w:t>
      </w:r>
    </w:p>
    <w:p w14:paraId="4053A8AE" w14:textId="77777777" w:rsidR="00577939" w:rsidRPr="00473D0D" w:rsidRDefault="00577939" w:rsidP="00577939">
      <w:pPr>
        <w:spacing w:after="0" w:line="240" w:lineRule="auto"/>
        <w:rPr>
          <w:rFonts w:eastAsia="Times New Roman" w:cs="Times New Roman"/>
          <w:b/>
          <w:color w:val="000000" w:themeColor="text1"/>
          <w:lang w:eastAsia="cs-CZ"/>
        </w:rPr>
      </w:pPr>
    </w:p>
    <w:p w14:paraId="0276C38C" w14:textId="2A3BEED2" w:rsidR="00473D0D" w:rsidRPr="00473D0D" w:rsidRDefault="00473D0D" w:rsidP="00BD5319">
      <w:pPr>
        <w:spacing w:after="0" w:line="240" w:lineRule="auto"/>
        <w:rPr>
          <w:rFonts w:eastAsia="Times New Roman" w:cs="Times New Roman"/>
          <w:b/>
          <w:color w:val="000000" w:themeColor="text1"/>
          <w:lang w:eastAsia="cs-CZ"/>
        </w:rPr>
      </w:pPr>
      <w:r w:rsidRPr="00473D0D">
        <w:rPr>
          <w:rFonts w:eastAsia="Times New Roman" w:cs="Times New Roman"/>
          <w:b/>
          <w:color w:val="000000" w:themeColor="text1"/>
          <w:lang w:eastAsia="cs-CZ"/>
        </w:rPr>
        <w:t>Odpověď:</w:t>
      </w:r>
    </w:p>
    <w:p w14:paraId="7C89F9B0"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Byla provedena kontrola a doplnění soupisu prací k venkovním žaluziím.</w:t>
      </w:r>
    </w:p>
    <w:p w14:paraId="543CE267" w14:textId="732283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 xml:space="preserve">Žaluziové schránky jsou obsaženy v soupisu prací (položky č. 449, 450, 451, 454 a 455). Do soupisu byla doplněna </w:t>
      </w:r>
      <w:r w:rsidR="00315B17" w:rsidRPr="0094370D">
        <w:rPr>
          <w:rFonts w:eastAsia="Times New Roman" w:cs="Times New Roman"/>
          <w:bCs/>
          <w:lang w:eastAsia="cs-CZ"/>
        </w:rPr>
        <w:t xml:space="preserve">položka č. </w:t>
      </w:r>
      <w:proofErr w:type="gramStart"/>
      <w:r w:rsidR="00315B17" w:rsidRPr="0094370D">
        <w:rPr>
          <w:rFonts w:eastAsia="Times New Roman" w:cs="Times New Roman"/>
          <w:bCs/>
          <w:lang w:eastAsia="cs-CZ"/>
        </w:rPr>
        <w:t xml:space="preserve">483 – </w:t>
      </w:r>
      <w:r w:rsidRPr="0094370D">
        <w:rPr>
          <w:rFonts w:eastAsia="Times New Roman" w:cs="Times New Roman"/>
          <w:bCs/>
          <w:lang w:eastAsia="cs-CZ"/>
        </w:rPr>
        <w:t>786623039</w:t>
      </w:r>
      <w:proofErr w:type="gramEnd"/>
      <w:r w:rsidRPr="0094370D">
        <w:rPr>
          <w:rFonts w:eastAsia="Times New Roman" w:cs="Times New Roman"/>
          <w:bCs/>
          <w:lang w:eastAsia="cs-CZ"/>
        </w:rPr>
        <w:t xml:space="preserve"> – „Montáž venkovních žaluzií do okenního nebo dveřního otvoru žaluziové schránky, délky do 1300 mm“ (VV – výpis žaluzií: 2× PŽ 05, 1× PŽ 06; celkem 3 ks). Zároveň doplněna související materiálová položka</w:t>
      </w:r>
      <w:r w:rsidR="00315B17" w:rsidRPr="0094370D">
        <w:rPr>
          <w:rFonts w:eastAsia="Times New Roman" w:cs="Times New Roman"/>
          <w:bCs/>
          <w:lang w:eastAsia="cs-CZ"/>
        </w:rPr>
        <w:t xml:space="preserve"> č.</w:t>
      </w:r>
      <w:r w:rsidR="0094370D" w:rsidRPr="0094370D">
        <w:rPr>
          <w:rFonts w:eastAsia="Times New Roman" w:cs="Times New Roman"/>
          <w:bCs/>
          <w:lang w:eastAsia="cs-CZ"/>
        </w:rPr>
        <w:t xml:space="preserve"> </w:t>
      </w:r>
      <w:proofErr w:type="gramStart"/>
      <w:r w:rsidR="00315B17" w:rsidRPr="0094370D">
        <w:rPr>
          <w:rFonts w:eastAsia="Times New Roman" w:cs="Times New Roman"/>
          <w:bCs/>
          <w:lang w:eastAsia="cs-CZ"/>
        </w:rPr>
        <w:t>484 -</w:t>
      </w:r>
      <w:r w:rsidRPr="0094370D">
        <w:rPr>
          <w:rFonts w:eastAsia="Times New Roman" w:cs="Times New Roman"/>
          <w:bCs/>
          <w:lang w:eastAsia="cs-CZ"/>
        </w:rPr>
        <w:t xml:space="preserve"> 28376715</w:t>
      </w:r>
      <w:proofErr w:type="gramEnd"/>
      <w:r w:rsidRPr="0094370D">
        <w:rPr>
          <w:rFonts w:eastAsia="Times New Roman" w:cs="Times New Roman"/>
          <w:bCs/>
          <w:lang w:eastAsia="cs-CZ"/>
        </w:rPr>
        <w:t xml:space="preserve"> – „Kryt </w:t>
      </w:r>
      <w:proofErr w:type="spellStart"/>
      <w:r w:rsidRPr="0094370D">
        <w:rPr>
          <w:rFonts w:eastAsia="Times New Roman" w:cs="Times New Roman"/>
          <w:bCs/>
          <w:lang w:eastAsia="cs-CZ"/>
        </w:rPr>
        <w:t>podomítkový</w:t>
      </w:r>
      <w:proofErr w:type="spellEnd"/>
      <w:r w:rsidRPr="0094370D">
        <w:rPr>
          <w:rFonts w:eastAsia="Times New Roman" w:cs="Times New Roman"/>
          <w:bCs/>
          <w:lang w:eastAsia="cs-CZ"/>
        </w:rPr>
        <w:t xml:space="preserve"> PUR s izolací XPS 30 mm včetně kotvení pro žaluzii do 2,0 m², šířky do 1,0 m“ – 3 ks.</w:t>
      </w:r>
    </w:p>
    <w:p w14:paraId="3EC660DC" w14:textId="754173F7" w:rsidR="009F18D8" w:rsidRPr="009F18D8" w:rsidRDefault="009F18D8" w:rsidP="009F18D8">
      <w:pPr>
        <w:spacing w:after="0" w:line="240" w:lineRule="auto"/>
        <w:rPr>
          <w:rFonts w:eastAsia="Times New Roman" w:cs="Times New Roman"/>
          <w:b/>
          <w:color w:val="FF0000"/>
          <w:lang w:eastAsia="cs-CZ"/>
        </w:rPr>
      </w:pPr>
      <w:r w:rsidRPr="009F18D8">
        <w:rPr>
          <w:rFonts w:eastAsia="Times New Roman" w:cs="Times New Roman"/>
          <w:b/>
          <w:noProof/>
          <w:color w:val="FF0000"/>
          <w:lang w:eastAsia="cs-CZ"/>
        </w:rPr>
        <w:drawing>
          <wp:inline distT="0" distB="0" distL="0" distR="0" wp14:anchorId="46B3D89E" wp14:editId="5530C6A2">
            <wp:extent cx="2019300" cy="922020"/>
            <wp:effectExtent l="0" t="0" r="0" b="0"/>
            <wp:docPr id="596752406" name="Obrázek 10" descr="Obsah obrázku text, snímek obrazovky, Písmo, řada/pruh&#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752406" name="Obrázek 10" descr="Obsah obrázku text, snímek obrazovky, Písmo, řada/pruh&#10;&#10;Obsah generovaný pomocí AI může být nesprávný."/>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19300" cy="922020"/>
                    </a:xfrm>
                    <a:prstGeom prst="rect">
                      <a:avLst/>
                    </a:prstGeom>
                    <a:noFill/>
                    <a:ln>
                      <a:noFill/>
                    </a:ln>
                  </pic:spPr>
                </pic:pic>
              </a:graphicData>
            </a:graphic>
          </wp:inline>
        </w:drawing>
      </w:r>
    </w:p>
    <w:p w14:paraId="5B7EB0C9"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Úpravy položek v soupisu prací:</w:t>
      </w:r>
    </w:p>
    <w:p w14:paraId="2650F932" w14:textId="47CBAC1F"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lastRenderedPageBreak/>
        <w:t>Položka č. 452 (786623001 – montáž manuální žaluzie) nahrazena položkou</w:t>
      </w:r>
      <w:r w:rsidR="00315B17" w:rsidRPr="0094370D">
        <w:rPr>
          <w:rFonts w:eastAsia="Times New Roman" w:cs="Times New Roman"/>
          <w:bCs/>
          <w:lang w:eastAsia="cs-CZ"/>
        </w:rPr>
        <w:t xml:space="preserve"> č.</w:t>
      </w:r>
      <w:r w:rsidR="0094370D" w:rsidRPr="0094370D">
        <w:rPr>
          <w:rFonts w:eastAsia="Times New Roman" w:cs="Times New Roman"/>
          <w:bCs/>
          <w:lang w:eastAsia="cs-CZ"/>
        </w:rPr>
        <w:t xml:space="preserve"> </w:t>
      </w:r>
      <w:proofErr w:type="gramStart"/>
      <w:r w:rsidR="00315B17" w:rsidRPr="0094370D">
        <w:rPr>
          <w:rFonts w:eastAsia="Times New Roman" w:cs="Times New Roman"/>
          <w:bCs/>
          <w:lang w:eastAsia="cs-CZ"/>
        </w:rPr>
        <w:t>485 -</w:t>
      </w:r>
      <w:r w:rsidRPr="0094370D">
        <w:rPr>
          <w:rFonts w:eastAsia="Times New Roman" w:cs="Times New Roman"/>
          <w:bCs/>
          <w:lang w:eastAsia="cs-CZ"/>
        </w:rPr>
        <w:t xml:space="preserve"> 786623011</w:t>
      </w:r>
      <w:proofErr w:type="gramEnd"/>
      <w:r w:rsidRPr="0094370D">
        <w:rPr>
          <w:rFonts w:eastAsia="Times New Roman" w:cs="Times New Roman"/>
          <w:bCs/>
          <w:lang w:eastAsia="cs-CZ"/>
        </w:rPr>
        <w:t xml:space="preserve"> – „Montáž venkovní žaluzie ovládané motorem do rámu nebo žaluziové schránky, plocha do 4 m²“. Ve výpisu žaluzií přidány řádky: 2× PŽ 05, 1× PŽ 06.</w:t>
      </w:r>
    </w:p>
    <w:p w14:paraId="0B74B567"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U položky č. 458 upraven VV – přidány řádky: 2×0,9×2,25 (PŽ 05), 1×0,74×2,5 (PŽ 06).</w:t>
      </w:r>
    </w:p>
    <w:p w14:paraId="175FF9C7" w14:textId="37D2979E"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 xml:space="preserve">Položka č. 453 (786623003 – montáž manuální žaluzie 4–6 m²) nahrazena položkou </w:t>
      </w:r>
      <w:r w:rsidR="00315B17" w:rsidRPr="0094370D">
        <w:rPr>
          <w:rFonts w:eastAsia="Times New Roman" w:cs="Times New Roman"/>
          <w:bCs/>
          <w:lang w:eastAsia="cs-CZ"/>
        </w:rPr>
        <w:t xml:space="preserve">č. </w:t>
      </w:r>
      <w:proofErr w:type="gramStart"/>
      <w:r w:rsidR="00315B17" w:rsidRPr="0094370D">
        <w:rPr>
          <w:rFonts w:eastAsia="Times New Roman" w:cs="Times New Roman"/>
          <w:bCs/>
          <w:lang w:eastAsia="cs-CZ"/>
        </w:rPr>
        <w:t xml:space="preserve">486 - </w:t>
      </w:r>
      <w:r w:rsidRPr="0094370D">
        <w:rPr>
          <w:rFonts w:eastAsia="Times New Roman" w:cs="Times New Roman"/>
          <w:bCs/>
          <w:lang w:eastAsia="cs-CZ"/>
        </w:rPr>
        <w:t>786623015</w:t>
      </w:r>
      <w:proofErr w:type="gramEnd"/>
      <w:r w:rsidRPr="0094370D">
        <w:rPr>
          <w:rFonts w:eastAsia="Times New Roman" w:cs="Times New Roman"/>
          <w:bCs/>
          <w:lang w:eastAsia="cs-CZ"/>
        </w:rPr>
        <w:t xml:space="preserve"> – „Montáž venkovní žaluzie ovládané motorem do rámu nebo žaluziové schránky, plocha 6–8 m²“.</w:t>
      </w:r>
    </w:p>
    <w:p w14:paraId="57FDF419" w14:textId="77777777" w:rsidR="009F18D8" w:rsidRPr="0094370D" w:rsidRDefault="009F18D8" w:rsidP="009F18D8">
      <w:pPr>
        <w:spacing w:after="0" w:line="240" w:lineRule="auto"/>
        <w:jc w:val="both"/>
        <w:rPr>
          <w:rFonts w:eastAsia="Times New Roman" w:cs="Times New Roman"/>
          <w:bCs/>
          <w:lang w:eastAsia="cs-CZ"/>
        </w:rPr>
      </w:pPr>
    </w:p>
    <w:p w14:paraId="448A54C0"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Napájení k žaluziím se doplnila do elektro dokumentace.</w:t>
      </w:r>
    </w:p>
    <w:p w14:paraId="09E21249"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SO 11_72_11.47_2.002_1.NP</w:t>
      </w:r>
    </w:p>
    <w:p w14:paraId="40E42767"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SO 11_72_11.47_2.003_2.NP</w:t>
      </w:r>
    </w:p>
    <w:p w14:paraId="0BC86CB1"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SO 11_72_11.47_2.006_SCHEMA ROZV</w:t>
      </w:r>
    </w:p>
    <w:p w14:paraId="22FE86B6" w14:textId="77777777" w:rsidR="009F18D8" w:rsidRPr="0094370D" w:rsidRDefault="009F18D8" w:rsidP="009F18D8">
      <w:pPr>
        <w:spacing w:after="0" w:line="240" w:lineRule="auto"/>
        <w:jc w:val="both"/>
        <w:rPr>
          <w:rFonts w:eastAsia="Times New Roman" w:cs="Times New Roman"/>
          <w:bCs/>
          <w:lang w:eastAsia="cs-CZ"/>
        </w:rPr>
      </w:pPr>
    </w:p>
    <w:p w14:paraId="1982C7BD"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 xml:space="preserve">V soupisu prací SO 11-72-11.47 Opraveno množství: </w:t>
      </w:r>
    </w:p>
    <w:p w14:paraId="49356C69"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 xml:space="preserve">Položka č. 24 z 2650 na </w:t>
      </w:r>
      <w:proofErr w:type="gramStart"/>
      <w:r w:rsidRPr="0094370D">
        <w:rPr>
          <w:rFonts w:eastAsia="Times New Roman" w:cs="Times New Roman"/>
          <w:bCs/>
          <w:lang w:eastAsia="cs-CZ"/>
        </w:rPr>
        <w:t>3320m</w:t>
      </w:r>
      <w:proofErr w:type="gramEnd"/>
      <w:r w:rsidRPr="0094370D">
        <w:rPr>
          <w:rFonts w:eastAsia="Times New Roman" w:cs="Times New Roman"/>
          <w:bCs/>
          <w:lang w:eastAsia="cs-CZ"/>
        </w:rPr>
        <w:t xml:space="preserve">, </w:t>
      </w:r>
    </w:p>
    <w:p w14:paraId="218CCE50"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 xml:space="preserve">Položka č. 4 z 550 na 1220 m, </w:t>
      </w:r>
    </w:p>
    <w:p w14:paraId="31D3A88F"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Položka č. 61 z 14 na 55 kus,</w:t>
      </w:r>
    </w:p>
    <w:p w14:paraId="1FF63318"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 xml:space="preserve">Položka č. 44 z 14 na 55 kus, </w:t>
      </w:r>
    </w:p>
    <w:p w14:paraId="4312DB96" w14:textId="77777777"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 xml:space="preserve">Položka č. 45 ze 770 na 820 kus </w:t>
      </w:r>
    </w:p>
    <w:p w14:paraId="0771D34B" w14:textId="457EE85A" w:rsidR="00473D0D" w:rsidRPr="009F18D8" w:rsidRDefault="009F18D8" w:rsidP="009F18D8">
      <w:pPr>
        <w:spacing w:after="0" w:line="240" w:lineRule="auto"/>
        <w:jc w:val="both"/>
        <w:rPr>
          <w:rFonts w:eastAsia="Times New Roman" w:cs="Times New Roman"/>
          <w:bCs/>
          <w:i/>
          <w:iCs/>
          <w:color w:val="FF0000"/>
          <w:lang w:eastAsia="cs-CZ"/>
        </w:rPr>
      </w:pPr>
      <w:r w:rsidRPr="0094370D">
        <w:rPr>
          <w:rFonts w:eastAsia="Times New Roman" w:cs="Times New Roman"/>
          <w:bCs/>
          <w:lang w:eastAsia="cs-CZ"/>
        </w:rPr>
        <w:t>Položka č. 40 ze 490 na 540 kus</w:t>
      </w:r>
    </w:p>
    <w:p w14:paraId="2B399B7B" w14:textId="77777777" w:rsidR="00473D0D" w:rsidRDefault="00473D0D" w:rsidP="00BD5319">
      <w:pPr>
        <w:spacing w:after="0" w:line="240" w:lineRule="auto"/>
        <w:rPr>
          <w:rFonts w:eastAsia="Times New Roman" w:cs="Times New Roman"/>
          <w:b/>
          <w:color w:val="FF0000"/>
          <w:lang w:eastAsia="cs-CZ"/>
        </w:rPr>
      </w:pPr>
    </w:p>
    <w:p w14:paraId="3550D2F1" w14:textId="77777777" w:rsidR="00473D0D" w:rsidRDefault="00473D0D" w:rsidP="00BD5319">
      <w:pPr>
        <w:spacing w:after="0" w:line="240" w:lineRule="auto"/>
        <w:rPr>
          <w:rFonts w:eastAsia="Times New Roman" w:cs="Times New Roman"/>
          <w:b/>
          <w:color w:val="FF0000"/>
          <w:lang w:eastAsia="cs-CZ"/>
        </w:rPr>
      </w:pPr>
    </w:p>
    <w:p w14:paraId="658282E9" w14:textId="6F683AE1" w:rsidR="00473D0D" w:rsidRPr="00473D0D" w:rsidRDefault="00473D0D" w:rsidP="00473D0D">
      <w:pPr>
        <w:spacing w:after="0" w:line="240" w:lineRule="auto"/>
        <w:rPr>
          <w:rFonts w:eastAsia="Times New Roman" w:cs="Times New Roman"/>
          <w:b/>
          <w:color w:val="000000" w:themeColor="text1"/>
          <w:u w:val="single"/>
          <w:lang w:eastAsia="cs-CZ"/>
        </w:rPr>
      </w:pPr>
      <w:r w:rsidRPr="00473D0D">
        <w:rPr>
          <w:rFonts w:eastAsia="Times New Roman" w:cs="Times New Roman"/>
          <w:b/>
          <w:color w:val="000000" w:themeColor="text1"/>
          <w:u w:val="single"/>
          <w:lang w:eastAsia="cs-CZ"/>
        </w:rPr>
        <w:t>Dotaz č.1</w:t>
      </w:r>
      <w:r>
        <w:rPr>
          <w:rFonts w:eastAsia="Times New Roman" w:cs="Times New Roman"/>
          <w:b/>
          <w:color w:val="000000" w:themeColor="text1"/>
          <w:u w:val="single"/>
          <w:lang w:eastAsia="cs-CZ"/>
        </w:rPr>
        <w:t>9</w:t>
      </w:r>
      <w:r w:rsidRPr="00473D0D">
        <w:rPr>
          <w:rFonts w:eastAsia="Times New Roman" w:cs="Times New Roman"/>
          <w:b/>
          <w:color w:val="000000" w:themeColor="text1"/>
          <w:u w:val="single"/>
          <w:lang w:eastAsia="cs-CZ"/>
        </w:rPr>
        <w:t>:</w:t>
      </w:r>
    </w:p>
    <w:p w14:paraId="434B8267" w14:textId="77777777" w:rsidR="00A71AE7" w:rsidRPr="00A71AE7" w:rsidRDefault="00A71AE7" w:rsidP="00A71AE7">
      <w:p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Na základě podrobného prostudování zadávacích podmínek, a především části věnované</w:t>
      </w:r>
    </w:p>
    <w:p w14:paraId="42D67924" w14:textId="77777777" w:rsidR="00A71AE7" w:rsidRDefault="00A71AE7" w:rsidP="00A71AE7">
      <w:p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technické kvalifikaci, si dovolujeme upozornit na následující skutečnosti:</w:t>
      </w:r>
    </w:p>
    <w:p w14:paraId="3AC45817" w14:textId="77777777" w:rsidR="00A71AE7" w:rsidRPr="00A71AE7" w:rsidRDefault="00A71AE7" w:rsidP="00A71AE7">
      <w:pPr>
        <w:spacing w:after="0" w:line="240" w:lineRule="auto"/>
        <w:jc w:val="both"/>
        <w:rPr>
          <w:rFonts w:eastAsia="Times New Roman" w:cs="Times New Roman"/>
          <w:bCs/>
          <w:color w:val="000000" w:themeColor="text1"/>
          <w:lang w:eastAsia="cs-CZ"/>
        </w:rPr>
      </w:pPr>
    </w:p>
    <w:p w14:paraId="064658A3" w14:textId="77777777" w:rsidR="00A71AE7" w:rsidRDefault="00A71AE7" w:rsidP="00A71AE7">
      <w:pPr>
        <w:pStyle w:val="Odstavecseseznamem"/>
        <w:numPr>
          <w:ilvl w:val="0"/>
          <w:numId w:val="9"/>
        </w:num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Požadavky na odborný tým jsou velmi rozsáhlé – zahrnují nejen stavbyvedoucího, ale i řadu specialistů na technologická zařízení, geotechniku, odpadové hospodářství, kvalitu, BOZP, životní prostředí, včetně autorizovaného zeměměřického inženýra a dalších odborností.</w:t>
      </w:r>
    </w:p>
    <w:p w14:paraId="1146A8BD" w14:textId="1F8D2EBA" w:rsidR="00A71AE7" w:rsidRPr="00A71AE7" w:rsidRDefault="00A71AE7" w:rsidP="00A71AE7">
      <w:pPr>
        <w:pStyle w:val="Odstavecseseznamem"/>
        <w:numPr>
          <w:ilvl w:val="0"/>
          <w:numId w:val="9"/>
        </w:num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U většiny těchto funkcí je vyžadována praxe minimálně 5 let v oboru a absolvování</w:t>
      </w:r>
    </w:p>
    <w:p w14:paraId="4F50C1A7" w14:textId="77777777" w:rsidR="00A71AE7" w:rsidRDefault="00A71AE7" w:rsidP="00A71AE7">
      <w:pPr>
        <w:spacing w:after="0" w:line="240" w:lineRule="auto"/>
        <w:ind w:left="709"/>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konkrétních zakázek v hodnotě nejméně desítek milionů Kč, např. u stavbyvedoucího a specialistů na pozemní stavby je limit nastaven min. na 70mil.Kč bez DPH na jedné akci.</w:t>
      </w:r>
    </w:p>
    <w:p w14:paraId="04BDDC1A" w14:textId="77777777" w:rsidR="00A71AE7" w:rsidRDefault="00A71AE7" w:rsidP="00A71AE7">
      <w:pPr>
        <w:pStyle w:val="Odstavecseseznamem"/>
        <w:numPr>
          <w:ilvl w:val="0"/>
          <w:numId w:val="10"/>
        </w:num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Dodavatel také musí prokázat všechna potřebná oprávnění a autorizace dle zákona č. 360/1992 Sb. případně dalších právních předpisů (včetně samostatných dokladů pro jednotlivé osoby).</w:t>
      </w:r>
    </w:p>
    <w:p w14:paraId="4311F00F" w14:textId="0842C64B" w:rsidR="00A71AE7" w:rsidRPr="00A71AE7" w:rsidRDefault="00A71AE7" w:rsidP="00A71AE7">
      <w:pPr>
        <w:pStyle w:val="Odstavecseseznamem"/>
        <w:numPr>
          <w:ilvl w:val="0"/>
          <w:numId w:val="10"/>
        </w:num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U některých funkcí má být navíc předloženo dokladování pro několik osob současně</w:t>
      </w:r>
    </w:p>
    <w:p w14:paraId="22334877" w14:textId="77777777" w:rsidR="00A71AE7" w:rsidRPr="00A71AE7" w:rsidRDefault="00A71AE7" w:rsidP="00A71AE7">
      <w:pPr>
        <w:spacing w:after="0" w:line="240" w:lineRule="auto"/>
        <w:ind w:left="709"/>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(např. až 3 specialisté na pozemní stavby), což vysoce zvyšuje povinnosti na složení</w:t>
      </w:r>
    </w:p>
    <w:p w14:paraId="5AE518DB" w14:textId="246FCEFB" w:rsidR="00473D0D" w:rsidRDefault="00A71AE7" w:rsidP="00A71AE7">
      <w:pPr>
        <w:spacing w:after="0" w:line="240" w:lineRule="auto"/>
        <w:ind w:left="709"/>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týmu už v nabídce a administrativní náročnost celého procesu.</w:t>
      </w:r>
    </w:p>
    <w:p w14:paraId="1B7BCE35" w14:textId="77777777" w:rsidR="00A71AE7" w:rsidRDefault="00A71AE7" w:rsidP="00A71AE7">
      <w:pPr>
        <w:spacing w:after="0" w:line="240" w:lineRule="auto"/>
        <w:ind w:left="709"/>
        <w:jc w:val="both"/>
        <w:rPr>
          <w:rFonts w:eastAsia="Times New Roman" w:cs="Times New Roman"/>
          <w:bCs/>
          <w:color w:val="000000" w:themeColor="text1"/>
          <w:lang w:eastAsia="cs-CZ"/>
        </w:rPr>
      </w:pPr>
    </w:p>
    <w:p w14:paraId="4BCA9ADD" w14:textId="51DAE7EC" w:rsidR="00A71AE7" w:rsidRPr="00A71AE7" w:rsidRDefault="00A71AE7" w:rsidP="00A71AE7">
      <w:p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Nároky na odborný tým jsou dle našeho názoru nepřiměřeně široké ve vztahu k rozsahu a</w:t>
      </w:r>
      <w:r>
        <w:rPr>
          <w:rFonts w:eastAsia="Times New Roman" w:cs="Times New Roman"/>
          <w:bCs/>
          <w:color w:val="000000" w:themeColor="text1"/>
          <w:lang w:eastAsia="cs-CZ"/>
        </w:rPr>
        <w:t xml:space="preserve"> </w:t>
      </w:r>
      <w:r w:rsidRPr="00A71AE7">
        <w:rPr>
          <w:rFonts w:eastAsia="Times New Roman" w:cs="Times New Roman"/>
          <w:bCs/>
          <w:color w:val="000000" w:themeColor="text1"/>
          <w:lang w:eastAsia="cs-CZ"/>
        </w:rPr>
        <w:t>hodnotě zakázky (cca 217mil. Kč bez DPH) a převyšují běžné požadavky pro obdobné stavební</w:t>
      </w:r>
      <w:r>
        <w:rPr>
          <w:rFonts w:eastAsia="Times New Roman" w:cs="Times New Roman"/>
          <w:bCs/>
          <w:color w:val="000000" w:themeColor="text1"/>
          <w:lang w:eastAsia="cs-CZ"/>
        </w:rPr>
        <w:t xml:space="preserve"> </w:t>
      </w:r>
      <w:r w:rsidRPr="00A71AE7">
        <w:rPr>
          <w:rFonts w:eastAsia="Times New Roman" w:cs="Times New Roman"/>
          <w:bCs/>
          <w:color w:val="000000" w:themeColor="text1"/>
          <w:lang w:eastAsia="cs-CZ"/>
        </w:rPr>
        <w:t>veřejné zakázky, kde obvykle postačuje užší okruh klíčových profesí a u podpůrných odborností</w:t>
      </w:r>
    </w:p>
    <w:p w14:paraId="3284247D" w14:textId="36A3F48A" w:rsidR="00A71AE7" w:rsidRDefault="00A71AE7" w:rsidP="00A71AE7">
      <w:p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 xml:space="preserve">pouze obecná </w:t>
      </w:r>
      <w:proofErr w:type="gramStart"/>
      <w:r w:rsidRPr="00A71AE7">
        <w:rPr>
          <w:rFonts w:eastAsia="Times New Roman" w:cs="Times New Roman"/>
          <w:bCs/>
          <w:color w:val="000000" w:themeColor="text1"/>
          <w:lang w:eastAsia="cs-CZ"/>
        </w:rPr>
        <w:t>způsobilost</w:t>
      </w:r>
      <w:proofErr w:type="gramEnd"/>
      <w:r w:rsidRPr="00A71AE7">
        <w:rPr>
          <w:rFonts w:eastAsia="Times New Roman" w:cs="Times New Roman"/>
          <w:bCs/>
          <w:color w:val="000000" w:themeColor="text1"/>
          <w:lang w:eastAsia="cs-CZ"/>
        </w:rPr>
        <w:t xml:space="preserve"> popř. subdodávky.</w:t>
      </w:r>
    </w:p>
    <w:p w14:paraId="60493B68" w14:textId="77777777" w:rsidR="00A71AE7" w:rsidRDefault="00A71AE7" w:rsidP="00A71AE7">
      <w:pPr>
        <w:spacing w:after="0" w:line="240" w:lineRule="auto"/>
        <w:jc w:val="both"/>
        <w:rPr>
          <w:rFonts w:eastAsia="Times New Roman" w:cs="Times New Roman"/>
          <w:bCs/>
          <w:color w:val="000000" w:themeColor="text1"/>
          <w:lang w:eastAsia="cs-CZ"/>
        </w:rPr>
      </w:pPr>
    </w:p>
    <w:p w14:paraId="7602B263" w14:textId="77777777" w:rsidR="00A71AE7" w:rsidRDefault="00A71AE7" w:rsidP="00A71AE7">
      <w:p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Jako omezující vnímáme zejména:</w:t>
      </w:r>
    </w:p>
    <w:p w14:paraId="2E6DB935" w14:textId="77777777" w:rsidR="0005474F" w:rsidRPr="00A71AE7" w:rsidRDefault="0005474F" w:rsidP="00A71AE7">
      <w:pPr>
        <w:spacing w:after="0" w:line="240" w:lineRule="auto"/>
        <w:jc w:val="both"/>
        <w:rPr>
          <w:rFonts w:eastAsia="Times New Roman" w:cs="Times New Roman"/>
          <w:bCs/>
          <w:color w:val="000000" w:themeColor="text1"/>
          <w:lang w:eastAsia="cs-CZ"/>
        </w:rPr>
      </w:pPr>
    </w:p>
    <w:p w14:paraId="608280C4" w14:textId="0C96D0F2" w:rsidR="00A71AE7" w:rsidRPr="00A71AE7" w:rsidRDefault="00A71AE7" w:rsidP="00A71AE7">
      <w:pPr>
        <w:pStyle w:val="Odstavecseseznamem"/>
        <w:numPr>
          <w:ilvl w:val="0"/>
          <w:numId w:val="11"/>
        </w:num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Počet a skladbu požadovaných odborníků, jejich specializací, a povinnost individuálního</w:t>
      </w:r>
    </w:p>
    <w:p w14:paraId="0992C256" w14:textId="77777777" w:rsidR="00A71AE7" w:rsidRPr="00A71AE7" w:rsidRDefault="00A71AE7" w:rsidP="00A71AE7">
      <w:pPr>
        <w:spacing w:after="0" w:line="240" w:lineRule="auto"/>
        <w:ind w:left="709"/>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prokazování zkušenosti každé osoby se zakázkami vysoké hodnoty (bez možnosti jejich</w:t>
      </w:r>
    </w:p>
    <w:p w14:paraId="591924DE" w14:textId="77777777" w:rsidR="00A71AE7" w:rsidRDefault="00A71AE7" w:rsidP="00A71AE7">
      <w:pPr>
        <w:spacing w:after="0" w:line="240" w:lineRule="auto"/>
        <w:ind w:left="709"/>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součtu z více menších projektů).</w:t>
      </w:r>
    </w:p>
    <w:p w14:paraId="6CE25D78" w14:textId="77777777" w:rsidR="0005474F" w:rsidRDefault="0005474F" w:rsidP="00A71AE7">
      <w:pPr>
        <w:spacing w:after="0" w:line="240" w:lineRule="auto"/>
        <w:ind w:left="709"/>
        <w:jc w:val="both"/>
        <w:rPr>
          <w:rFonts w:eastAsia="Times New Roman" w:cs="Times New Roman"/>
          <w:bCs/>
          <w:color w:val="000000" w:themeColor="text1"/>
          <w:lang w:eastAsia="cs-CZ"/>
        </w:rPr>
      </w:pPr>
    </w:p>
    <w:p w14:paraId="5CF53FF4" w14:textId="34526C7F" w:rsidR="00A71AE7" w:rsidRPr="00A71AE7" w:rsidRDefault="00A71AE7" w:rsidP="00A71AE7">
      <w:pPr>
        <w:pStyle w:val="Odstavecseseznamem"/>
        <w:numPr>
          <w:ilvl w:val="0"/>
          <w:numId w:val="11"/>
        </w:numPr>
        <w:spacing w:after="0" w:line="240" w:lineRule="auto"/>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Povinnost dokládat konkrétní referenční praxi a realizace pro všechny odborníky, nejen</w:t>
      </w:r>
    </w:p>
    <w:p w14:paraId="751F9577" w14:textId="77777777" w:rsidR="0005474F" w:rsidRDefault="00A71AE7" w:rsidP="0005474F">
      <w:pPr>
        <w:spacing w:after="0" w:line="240" w:lineRule="auto"/>
        <w:ind w:left="709"/>
        <w:jc w:val="both"/>
        <w:rPr>
          <w:rFonts w:eastAsia="Times New Roman" w:cs="Times New Roman"/>
          <w:bCs/>
          <w:color w:val="000000" w:themeColor="text1"/>
          <w:lang w:eastAsia="cs-CZ"/>
        </w:rPr>
      </w:pPr>
      <w:r w:rsidRPr="00A71AE7">
        <w:rPr>
          <w:rFonts w:eastAsia="Times New Roman" w:cs="Times New Roman"/>
          <w:bCs/>
          <w:color w:val="000000" w:themeColor="text1"/>
          <w:lang w:eastAsia="cs-CZ"/>
        </w:rPr>
        <w:t>pro stavbyvedoucího a zástupce stavbyvedoucího, jak je běžné u podobných zakázek.</w:t>
      </w:r>
    </w:p>
    <w:p w14:paraId="0BB41313" w14:textId="77777777" w:rsidR="0005474F" w:rsidRDefault="0005474F" w:rsidP="0005474F">
      <w:pPr>
        <w:spacing w:after="0" w:line="240" w:lineRule="auto"/>
        <w:ind w:left="709"/>
        <w:jc w:val="both"/>
        <w:rPr>
          <w:rFonts w:eastAsia="Times New Roman" w:cs="Times New Roman"/>
          <w:bCs/>
          <w:color w:val="000000" w:themeColor="text1"/>
          <w:lang w:eastAsia="cs-CZ"/>
        </w:rPr>
      </w:pPr>
    </w:p>
    <w:p w14:paraId="01EC4A15" w14:textId="1756B9B8" w:rsidR="0005474F" w:rsidRPr="0005474F" w:rsidRDefault="0005474F" w:rsidP="0005474F">
      <w:pPr>
        <w:pStyle w:val="Odstavecseseznamem"/>
        <w:numPr>
          <w:ilvl w:val="0"/>
          <w:numId w:val="11"/>
        </w:num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Povinnost plně obsazeného týmu již v nabídce, bez možnosti doplnění během realizace</w:t>
      </w:r>
    </w:p>
    <w:p w14:paraId="25A4CD74" w14:textId="60E2C9CA" w:rsidR="0005474F" w:rsidRDefault="0005474F" w:rsidP="0005474F">
      <w:pPr>
        <w:spacing w:after="0" w:line="240" w:lineRule="auto"/>
        <w:ind w:left="709"/>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například přes subdodávky.</w:t>
      </w:r>
    </w:p>
    <w:p w14:paraId="0BF658CE" w14:textId="77777777" w:rsidR="0005474F" w:rsidRDefault="0005474F" w:rsidP="0005474F">
      <w:pPr>
        <w:spacing w:after="0" w:line="240" w:lineRule="auto"/>
        <w:ind w:left="709"/>
        <w:jc w:val="both"/>
        <w:rPr>
          <w:rFonts w:eastAsia="Times New Roman" w:cs="Times New Roman"/>
          <w:bCs/>
          <w:color w:val="000000" w:themeColor="text1"/>
          <w:lang w:eastAsia="cs-CZ"/>
        </w:rPr>
      </w:pPr>
    </w:p>
    <w:p w14:paraId="4DCF6169" w14:textId="77777777" w:rsidR="0005474F" w:rsidRPr="0005474F" w:rsidRDefault="0005474F" w:rsidP="0005474F">
      <w:pPr>
        <w:pStyle w:val="Odstavecseseznamem"/>
        <w:numPr>
          <w:ilvl w:val="0"/>
          <w:numId w:val="11"/>
        </w:num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Nadměrnou administrativní zátěž při dokládání zkušeností, autorizací, kontaktů na</w:t>
      </w:r>
    </w:p>
    <w:p w14:paraId="5CFED09B" w14:textId="27D8DB14" w:rsidR="0005474F" w:rsidRDefault="0005474F" w:rsidP="0005474F">
      <w:pPr>
        <w:spacing w:after="0" w:line="240" w:lineRule="auto"/>
        <w:ind w:left="709"/>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objednatele a rozsahu profesních životopisů všech osob.</w:t>
      </w:r>
    </w:p>
    <w:p w14:paraId="245E0F35" w14:textId="77777777" w:rsidR="0005474F" w:rsidRPr="0005474F" w:rsidRDefault="0005474F" w:rsidP="0005474F">
      <w:pPr>
        <w:pStyle w:val="Odstavecseseznamem"/>
        <w:spacing w:after="0" w:line="240" w:lineRule="auto"/>
        <w:jc w:val="both"/>
        <w:rPr>
          <w:rFonts w:eastAsia="Times New Roman" w:cs="Times New Roman"/>
          <w:bCs/>
          <w:color w:val="000000" w:themeColor="text1"/>
          <w:lang w:eastAsia="cs-CZ"/>
        </w:rPr>
      </w:pPr>
    </w:p>
    <w:p w14:paraId="36B99B11" w14:textId="77777777" w:rsidR="0005474F" w:rsidRPr="0005474F" w:rsidRDefault="0005474F" w:rsidP="0005474F">
      <w:pPr>
        <w:pStyle w:val="Odstavecseseznamem"/>
        <w:numPr>
          <w:ilvl w:val="0"/>
          <w:numId w:val="11"/>
        </w:num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Z pohledu souhrnu všech kvalifikačních kritérií, která jsou stanovena jako kvalifikační</w:t>
      </w:r>
    </w:p>
    <w:p w14:paraId="097EB205" w14:textId="77777777" w:rsidR="0005474F" w:rsidRPr="0005474F" w:rsidRDefault="0005474F" w:rsidP="0005474F">
      <w:pPr>
        <w:spacing w:after="0" w:line="240" w:lineRule="auto"/>
        <w:ind w:left="709"/>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kritéria pro celý realizační tým, je zřejmé, že tato zadávací podmínka neodpovídá reálné</w:t>
      </w:r>
    </w:p>
    <w:p w14:paraId="5C80314C" w14:textId="77777777" w:rsidR="0005474F" w:rsidRPr="0005474F" w:rsidRDefault="0005474F" w:rsidP="0005474F">
      <w:pPr>
        <w:spacing w:after="0" w:line="240" w:lineRule="auto"/>
        <w:ind w:left="709"/>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hodnotě zakázky. Zadávací dokumentace nastavuje podmínky, které by se spíše daly</w:t>
      </w:r>
    </w:p>
    <w:p w14:paraId="3CF01563" w14:textId="77777777" w:rsidR="0005474F" w:rsidRPr="0005474F" w:rsidRDefault="0005474F" w:rsidP="0005474F">
      <w:pPr>
        <w:spacing w:after="0" w:line="240" w:lineRule="auto"/>
        <w:ind w:left="709"/>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očekávat u investic v hodnotě několika miliard korun, nikoliv na zakázce, jejíž maximální</w:t>
      </w:r>
    </w:p>
    <w:p w14:paraId="58220656" w14:textId="61715C91" w:rsidR="0005474F" w:rsidRDefault="0005474F" w:rsidP="0005474F">
      <w:pPr>
        <w:spacing w:after="0" w:line="240" w:lineRule="auto"/>
        <w:ind w:left="709"/>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lastRenderedPageBreak/>
        <w:t xml:space="preserve">přípustná nabídková cena je stanovena na 217 </w:t>
      </w:r>
      <w:proofErr w:type="spellStart"/>
      <w:proofErr w:type="gramStart"/>
      <w:r w:rsidRPr="0005474F">
        <w:rPr>
          <w:rFonts w:eastAsia="Times New Roman" w:cs="Times New Roman"/>
          <w:bCs/>
          <w:color w:val="000000" w:themeColor="text1"/>
          <w:lang w:eastAsia="cs-CZ"/>
        </w:rPr>
        <w:t>mil.Kč</w:t>
      </w:r>
      <w:proofErr w:type="spellEnd"/>
      <w:proofErr w:type="gramEnd"/>
      <w:r w:rsidRPr="0005474F">
        <w:rPr>
          <w:rFonts w:eastAsia="Times New Roman" w:cs="Times New Roman"/>
          <w:bCs/>
          <w:color w:val="000000" w:themeColor="text1"/>
          <w:lang w:eastAsia="cs-CZ"/>
        </w:rPr>
        <w:t xml:space="preserve"> bez DPH.</w:t>
      </w:r>
    </w:p>
    <w:p w14:paraId="13A60C89" w14:textId="77777777" w:rsidR="0005474F" w:rsidRDefault="0005474F" w:rsidP="0005474F">
      <w:pPr>
        <w:spacing w:after="0" w:line="240" w:lineRule="auto"/>
        <w:ind w:left="709"/>
        <w:jc w:val="both"/>
        <w:rPr>
          <w:rFonts w:eastAsia="Times New Roman" w:cs="Times New Roman"/>
          <w:bCs/>
          <w:color w:val="000000" w:themeColor="text1"/>
          <w:lang w:eastAsia="cs-CZ"/>
        </w:rPr>
      </w:pPr>
    </w:p>
    <w:p w14:paraId="5D9BF841" w14:textId="2DFF4135" w:rsidR="0005474F" w:rsidRDefault="0005474F" w:rsidP="0005474F">
      <w:p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Dle našeho názoru jsou tedy požadavky nastaveny tak, že významně omezují počet</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kvalifikovaných účastníků a umožní účast prakticky jen největším subjektům s</w:t>
      </w:r>
      <w:r>
        <w:rPr>
          <w:rFonts w:eastAsia="Times New Roman" w:cs="Times New Roman"/>
          <w:bCs/>
          <w:color w:val="000000" w:themeColor="text1"/>
          <w:lang w:eastAsia="cs-CZ"/>
        </w:rPr>
        <w:t> </w:t>
      </w:r>
      <w:r w:rsidRPr="0005474F">
        <w:rPr>
          <w:rFonts w:eastAsia="Times New Roman" w:cs="Times New Roman"/>
          <w:bCs/>
          <w:color w:val="000000" w:themeColor="text1"/>
          <w:lang w:eastAsia="cs-CZ"/>
        </w:rPr>
        <w:t>rozsáhlým</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portfoliem vysokohodnotných referencí a kompletním odborným zázemím. Výsledkem je</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omezení soutěže v rozporu se zásadou přiměřenosti dle §6 a §73 zákona č. 134/2016 Sb., o</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zadávání veřejných zakázek.</w:t>
      </w:r>
    </w:p>
    <w:p w14:paraId="16527BF7" w14:textId="77777777" w:rsidR="0005474F" w:rsidRDefault="0005474F" w:rsidP="0005474F">
      <w:pPr>
        <w:spacing w:after="0" w:line="240" w:lineRule="auto"/>
        <w:jc w:val="both"/>
        <w:rPr>
          <w:rFonts w:eastAsia="Times New Roman" w:cs="Times New Roman"/>
          <w:bCs/>
          <w:color w:val="000000" w:themeColor="text1"/>
          <w:lang w:eastAsia="cs-CZ"/>
        </w:rPr>
      </w:pPr>
    </w:p>
    <w:p w14:paraId="0117E1B4" w14:textId="77777777" w:rsidR="0005474F" w:rsidRDefault="0005474F" w:rsidP="0005474F">
      <w:p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Žádáme tímto zadavatele o:</w:t>
      </w:r>
    </w:p>
    <w:p w14:paraId="087545A3" w14:textId="77777777" w:rsidR="0005474F" w:rsidRDefault="0005474F" w:rsidP="0005474F">
      <w:pPr>
        <w:spacing w:after="0" w:line="240" w:lineRule="auto"/>
        <w:jc w:val="both"/>
        <w:rPr>
          <w:rFonts w:eastAsia="Times New Roman" w:cs="Times New Roman"/>
          <w:bCs/>
          <w:color w:val="000000" w:themeColor="text1"/>
          <w:lang w:eastAsia="cs-CZ"/>
        </w:rPr>
      </w:pPr>
    </w:p>
    <w:p w14:paraId="2DA81421" w14:textId="77777777" w:rsidR="0005474F" w:rsidRDefault="0005474F" w:rsidP="0005474F">
      <w:pPr>
        <w:pStyle w:val="Odstavecseseznamem"/>
        <w:numPr>
          <w:ilvl w:val="0"/>
          <w:numId w:val="11"/>
        </w:num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Zdůvodnění, proč byl rozsah kvalifikačních kritérií na odborný personál a jejich zkušenosti nastaven tak široce a přísně, vzhledem k hodnotě a předmětu zakázky.</w:t>
      </w:r>
    </w:p>
    <w:p w14:paraId="1595A246" w14:textId="595F074E" w:rsidR="0005474F" w:rsidRPr="0005474F" w:rsidRDefault="0005474F" w:rsidP="0005474F">
      <w:pPr>
        <w:pStyle w:val="Odstavecseseznamem"/>
        <w:numPr>
          <w:ilvl w:val="0"/>
          <w:numId w:val="11"/>
        </w:num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Zvážení úpravy těchto požadavků tak, aby byly přiměřené hodnotě a povaze plnění a</w:t>
      </w:r>
    </w:p>
    <w:p w14:paraId="287F0955" w14:textId="77777777" w:rsidR="0005474F" w:rsidRPr="0005474F" w:rsidRDefault="0005474F" w:rsidP="0005474F">
      <w:pPr>
        <w:spacing w:after="0" w:line="240" w:lineRule="auto"/>
        <w:ind w:left="709"/>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umožňovaly účast širšímu okruhu potenciálních dodavatelů, nejen největším stavebním</w:t>
      </w:r>
    </w:p>
    <w:p w14:paraId="0D83D511" w14:textId="2C95DAAC" w:rsidR="0005474F" w:rsidRDefault="0005474F" w:rsidP="0005474F">
      <w:pPr>
        <w:spacing w:after="0" w:line="240" w:lineRule="auto"/>
        <w:ind w:left="709"/>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společnostem.</w:t>
      </w:r>
    </w:p>
    <w:p w14:paraId="43B7E1DF" w14:textId="77777777" w:rsidR="0005474F" w:rsidRPr="00A71AE7" w:rsidRDefault="0005474F" w:rsidP="00A71AE7">
      <w:pPr>
        <w:spacing w:after="0" w:line="240" w:lineRule="auto"/>
        <w:ind w:left="709"/>
        <w:jc w:val="both"/>
        <w:rPr>
          <w:rFonts w:eastAsia="Times New Roman" w:cs="Times New Roman"/>
          <w:bCs/>
          <w:color w:val="000000" w:themeColor="text1"/>
          <w:lang w:eastAsia="cs-CZ"/>
        </w:rPr>
      </w:pPr>
    </w:p>
    <w:p w14:paraId="13A6FF14" w14:textId="7577C7C6" w:rsidR="00406C47" w:rsidRPr="001E59F7" w:rsidRDefault="00473D0D" w:rsidP="006C32C2">
      <w:pPr>
        <w:spacing w:after="0" w:line="240" w:lineRule="auto"/>
        <w:rPr>
          <w:rFonts w:eastAsia="Times New Roman" w:cs="Times New Roman"/>
          <w:b/>
          <w:color w:val="000000" w:themeColor="text1"/>
          <w:lang w:eastAsia="cs-CZ"/>
        </w:rPr>
      </w:pPr>
      <w:r w:rsidRPr="00473D0D">
        <w:rPr>
          <w:rFonts w:eastAsia="Times New Roman" w:cs="Times New Roman"/>
          <w:b/>
          <w:color w:val="000000" w:themeColor="text1"/>
          <w:lang w:eastAsia="cs-CZ"/>
        </w:rPr>
        <w:t>Odpověď:</w:t>
      </w:r>
    </w:p>
    <w:p w14:paraId="57240D30" w14:textId="6A712B2B" w:rsidR="00DD7AF3" w:rsidRPr="0094370D" w:rsidRDefault="00DD7AF3" w:rsidP="006C32C2">
      <w:pPr>
        <w:spacing w:after="0" w:line="240" w:lineRule="auto"/>
        <w:rPr>
          <w:rFonts w:eastAsia="Times New Roman" w:cs="Times New Roman"/>
          <w:bCs/>
          <w:lang w:eastAsia="cs-CZ"/>
        </w:rPr>
      </w:pPr>
      <w:r w:rsidRPr="0094370D">
        <w:rPr>
          <w:rFonts w:eastAsia="Times New Roman" w:cs="Times New Roman"/>
          <w:bCs/>
          <w:lang w:eastAsia="cs-CZ"/>
        </w:rPr>
        <w:t xml:space="preserve">Rekonstrukce areálu HZS </w:t>
      </w:r>
      <w:r w:rsidR="0065753B" w:rsidRPr="0094370D">
        <w:rPr>
          <w:rFonts w:eastAsia="Times New Roman" w:cs="Times New Roman"/>
          <w:bCs/>
          <w:lang w:eastAsia="cs-CZ"/>
        </w:rPr>
        <w:t xml:space="preserve">Česká Třebová </w:t>
      </w:r>
      <w:r w:rsidRPr="0094370D">
        <w:rPr>
          <w:rFonts w:eastAsia="Times New Roman" w:cs="Times New Roman"/>
          <w:bCs/>
          <w:lang w:eastAsia="cs-CZ"/>
        </w:rPr>
        <w:t>zahrnuje komplexní stavební činnosti, které se dotýkají nejen pozemních a dopravních staveb, ale také technologických zařízení, techniky prostředí budov, statiky, geotechniky a požární bezpečnosti.</w:t>
      </w:r>
    </w:p>
    <w:p w14:paraId="5ACEC4AD" w14:textId="77777777" w:rsidR="00053DF8" w:rsidRPr="0094370D" w:rsidRDefault="00053DF8" w:rsidP="006C32C2">
      <w:pPr>
        <w:spacing w:after="0" w:line="240" w:lineRule="auto"/>
        <w:rPr>
          <w:rFonts w:eastAsia="Times New Roman" w:cs="Times New Roman"/>
          <w:bCs/>
          <w:lang w:eastAsia="cs-CZ"/>
        </w:rPr>
      </w:pPr>
    </w:p>
    <w:p w14:paraId="7108E7F8" w14:textId="2C801A23" w:rsidR="006C32C2" w:rsidRPr="0094370D" w:rsidRDefault="006C32C2" w:rsidP="006C32C2">
      <w:pPr>
        <w:spacing w:after="0" w:line="240" w:lineRule="auto"/>
        <w:rPr>
          <w:rFonts w:eastAsia="Times New Roman" w:cs="Times New Roman"/>
          <w:bCs/>
          <w:lang w:eastAsia="cs-CZ"/>
        </w:rPr>
      </w:pPr>
      <w:r w:rsidRPr="0094370D">
        <w:rPr>
          <w:rFonts w:eastAsia="Times New Roman" w:cs="Times New Roman"/>
          <w:bCs/>
          <w:lang w:eastAsia="cs-CZ"/>
        </w:rPr>
        <w:t xml:space="preserve">Zadavatel si je vědom významu transparentního a přiměřeného nastavení kvalifikačních požadavků, které jsou nedílnou součástí zadávací dokumentace </w:t>
      </w:r>
      <w:r w:rsidR="005F330D" w:rsidRPr="0094370D">
        <w:rPr>
          <w:rFonts w:eastAsia="Times New Roman" w:cs="Times New Roman"/>
          <w:bCs/>
          <w:lang w:eastAsia="cs-CZ"/>
        </w:rPr>
        <w:t xml:space="preserve">předmětné </w:t>
      </w:r>
      <w:r w:rsidRPr="0094370D">
        <w:rPr>
          <w:rFonts w:eastAsia="Times New Roman" w:cs="Times New Roman"/>
          <w:bCs/>
          <w:lang w:eastAsia="cs-CZ"/>
        </w:rPr>
        <w:t>veřejné zakázky. Tyto požadavky byly stanoveny s cílem zajistit, aby plnění veřejné zakázky bylo realizováno dodavatelem, který disponuje odpovídající odborností, zkušenostmi, technickým zázemím a personálním zabezpečením.</w:t>
      </w:r>
      <w:r w:rsidR="00396A38" w:rsidRPr="0094370D">
        <w:rPr>
          <w:rFonts w:eastAsia="Times New Roman" w:cs="Times New Roman"/>
          <w:bCs/>
          <w:lang w:eastAsia="cs-CZ"/>
        </w:rPr>
        <w:t xml:space="preserve"> </w:t>
      </w:r>
    </w:p>
    <w:p w14:paraId="7DB81897" w14:textId="77777777" w:rsidR="006C32C2" w:rsidRPr="0094370D" w:rsidRDefault="006C32C2" w:rsidP="006C32C2">
      <w:pPr>
        <w:spacing w:after="0" w:line="240" w:lineRule="auto"/>
        <w:rPr>
          <w:rFonts w:eastAsia="Times New Roman" w:cs="Times New Roman"/>
          <w:bCs/>
          <w:lang w:eastAsia="cs-CZ"/>
        </w:rPr>
      </w:pPr>
    </w:p>
    <w:p w14:paraId="0223AB2E" w14:textId="1F690B90" w:rsidR="008A4913" w:rsidRPr="0094370D" w:rsidRDefault="008A4913" w:rsidP="008A4913">
      <w:pPr>
        <w:spacing w:after="0" w:line="240" w:lineRule="auto"/>
        <w:rPr>
          <w:rFonts w:eastAsia="Times New Roman" w:cs="Times New Roman"/>
          <w:bCs/>
          <w:lang w:eastAsia="cs-CZ"/>
        </w:rPr>
      </w:pPr>
      <w:r w:rsidRPr="0094370D">
        <w:rPr>
          <w:rFonts w:eastAsia="Times New Roman" w:cs="Times New Roman"/>
          <w:bCs/>
          <w:lang w:eastAsia="cs-CZ"/>
        </w:rPr>
        <w:t xml:space="preserve">Zadavatel požaduje konkrétní odborný personál s definovanou </w:t>
      </w:r>
      <w:r w:rsidR="00284CFA" w:rsidRPr="0094370D">
        <w:rPr>
          <w:rFonts w:eastAsia="Times New Roman" w:cs="Times New Roman"/>
          <w:bCs/>
          <w:lang w:eastAsia="cs-CZ"/>
        </w:rPr>
        <w:t xml:space="preserve">odbornou způsobilostí, </w:t>
      </w:r>
      <w:r w:rsidRPr="0094370D">
        <w:rPr>
          <w:rFonts w:eastAsia="Times New Roman" w:cs="Times New Roman"/>
          <w:bCs/>
          <w:lang w:eastAsia="cs-CZ"/>
        </w:rPr>
        <w:t>praxí a zkušenostmi, protože realizace stavby pro HZS představuje vysoké nároky na kvalitu, koordinaci a bezpečnost. Během plnění veřejné zakázky je nutné zajistit:</w:t>
      </w:r>
    </w:p>
    <w:p w14:paraId="2D6ABCE2" w14:textId="77777777" w:rsidR="008A4913" w:rsidRPr="0094370D" w:rsidRDefault="008A4913" w:rsidP="008A4913">
      <w:pPr>
        <w:spacing w:after="0" w:line="240" w:lineRule="auto"/>
        <w:rPr>
          <w:rFonts w:eastAsia="Times New Roman" w:cs="Times New Roman"/>
          <w:bCs/>
          <w:lang w:eastAsia="cs-CZ"/>
        </w:rPr>
      </w:pPr>
    </w:p>
    <w:p w14:paraId="72DCF448" w14:textId="77777777" w:rsidR="008A4913" w:rsidRPr="0094370D" w:rsidRDefault="008A4913" w:rsidP="001427FE">
      <w:pPr>
        <w:pStyle w:val="Odstavecseseznamem"/>
        <w:numPr>
          <w:ilvl w:val="0"/>
          <w:numId w:val="12"/>
        </w:numPr>
        <w:spacing w:after="0" w:line="240" w:lineRule="auto"/>
        <w:rPr>
          <w:rFonts w:eastAsia="Times New Roman" w:cs="Times New Roman"/>
          <w:bCs/>
          <w:lang w:eastAsia="cs-CZ"/>
        </w:rPr>
      </w:pPr>
      <w:r w:rsidRPr="0094370D">
        <w:rPr>
          <w:rFonts w:eastAsia="Times New Roman" w:cs="Times New Roman"/>
          <w:bCs/>
          <w:lang w:eastAsia="cs-CZ"/>
        </w:rPr>
        <w:t>Řízení komplexních stavebních procesů – stavbyvedoucí a jeho zástupci musí mít prokazatelnou zkušenost s obdobnými zakázkami v požadovaném finančním rozsahu.</w:t>
      </w:r>
    </w:p>
    <w:p w14:paraId="21945842" w14:textId="77777777" w:rsidR="008A4913" w:rsidRPr="0094370D" w:rsidRDefault="008A4913" w:rsidP="001427FE">
      <w:pPr>
        <w:pStyle w:val="Odstavecseseznamem"/>
        <w:numPr>
          <w:ilvl w:val="0"/>
          <w:numId w:val="12"/>
        </w:numPr>
        <w:spacing w:after="0" w:line="240" w:lineRule="auto"/>
        <w:rPr>
          <w:rFonts w:eastAsia="Times New Roman" w:cs="Times New Roman"/>
          <w:bCs/>
          <w:lang w:eastAsia="cs-CZ"/>
        </w:rPr>
      </w:pPr>
      <w:r w:rsidRPr="0094370D">
        <w:rPr>
          <w:rFonts w:eastAsia="Times New Roman" w:cs="Times New Roman"/>
          <w:bCs/>
          <w:lang w:eastAsia="cs-CZ"/>
        </w:rPr>
        <w:t>Odborné vedení specializovaných částí stavby – např. technická zařízení budov, sdělovací a elektrotechnická zařízení, které vyžadují samostatné odborné vedení.</w:t>
      </w:r>
    </w:p>
    <w:p w14:paraId="530A973E" w14:textId="77777777" w:rsidR="008A4913" w:rsidRPr="0094370D" w:rsidRDefault="008A4913" w:rsidP="001427FE">
      <w:pPr>
        <w:pStyle w:val="Odstavecseseznamem"/>
        <w:numPr>
          <w:ilvl w:val="0"/>
          <w:numId w:val="12"/>
        </w:numPr>
        <w:spacing w:after="0" w:line="240" w:lineRule="auto"/>
        <w:rPr>
          <w:rFonts w:eastAsia="Times New Roman" w:cs="Times New Roman"/>
          <w:bCs/>
          <w:lang w:eastAsia="cs-CZ"/>
        </w:rPr>
      </w:pPr>
      <w:r w:rsidRPr="0094370D">
        <w:rPr>
          <w:rFonts w:eastAsia="Times New Roman" w:cs="Times New Roman"/>
          <w:bCs/>
          <w:lang w:eastAsia="cs-CZ"/>
        </w:rPr>
        <w:t>Zajištění kvality, BOZP a environmentálních aspektů – osoby odpovědné za kvalitu, bezpečnost práce a životní prostředí musí mít praxi, aby bylo možné garantovat bezproblémový průběh stavby.</w:t>
      </w:r>
    </w:p>
    <w:p w14:paraId="5859195D" w14:textId="11913722" w:rsidR="008A4913" w:rsidRPr="0094370D" w:rsidRDefault="008A4913" w:rsidP="001427FE">
      <w:pPr>
        <w:pStyle w:val="Odstavecseseznamem"/>
        <w:numPr>
          <w:ilvl w:val="0"/>
          <w:numId w:val="12"/>
        </w:numPr>
        <w:spacing w:after="0" w:line="240" w:lineRule="auto"/>
        <w:rPr>
          <w:rFonts w:eastAsia="Times New Roman" w:cs="Times New Roman"/>
          <w:bCs/>
          <w:lang w:eastAsia="cs-CZ"/>
        </w:rPr>
      </w:pPr>
      <w:r w:rsidRPr="0094370D">
        <w:rPr>
          <w:rFonts w:eastAsia="Times New Roman" w:cs="Times New Roman"/>
          <w:bCs/>
          <w:lang w:eastAsia="cs-CZ"/>
        </w:rPr>
        <w:t>Přímou odpovědnost konkrétních osob – požadavek na jmenovité uvedení osob v nabídce zajišťuje, že zadavatel může ověřit jejich kvalifikaci, a zároveň garantuje kontinuitu odborného vedení stavby.</w:t>
      </w:r>
    </w:p>
    <w:p w14:paraId="74548BD0" w14:textId="01465FCC" w:rsidR="004F760E" w:rsidRPr="0094370D" w:rsidRDefault="004F760E" w:rsidP="00723CB4">
      <w:pPr>
        <w:pStyle w:val="Odstavecseseznamem"/>
        <w:numPr>
          <w:ilvl w:val="0"/>
          <w:numId w:val="12"/>
        </w:numPr>
        <w:spacing w:after="0" w:line="240" w:lineRule="auto"/>
        <w:rPr>
          <w:rFonts w:eastAsia="Times New Roman" w:cs="Times New Roman"/>
          <w:bCs/>
          <w:lang w:eastAsia="cs-CZ"/>
        </w:rPr>
      </w:pPr>
      <w:r w:rsidRPr="0094370D">
        <w:rPr>
          <w:rFonts w:eastAsia="Times New Roman" w:cs="Times New Roman"/>
          <w:bCs/>
          <w:lang w:eastAsia="cs-CZ"/>
        </w:rPr>
        <w:t xml:space="preserve">Koordinaci s jinými stavbami – </w:t>
      </w:r>
      <w:r w:rsidR="00723CB4" w:rsidRPr="0094370D">
        <w:rPr>
          <w:rFonts w:eastAsia="Times New Roman" w:cs="Times New Roman"/>
          <w:bCs/>
          <w:lang w:eastAsia="cs-CZ"/>
        </w:rPr>
        <w:t>s</w:t>
      </w:r>
      <w:r w:rsidRPr="0094370D">
        <w:rPr>
          <w:rFonts w:eastAsia="Times New Roman" w:cs="Times New Roman"/>
          <w:bCs/>
          <w:lang w:eastAsia="cs-CZ"/>
        </w:rPr>
        <w:t>tavba musí být koordinována s dalšími investičními akcemi v oblasti, jako je modernizace železničního uzlu nebo výstavba retenční nádrže. To vyžaduje zkušený tým schopný řídit souběžné procesy.</w:t>
      </w:r>
    </w:p>
    <w:p w14:paraId="2372B202" w14:textId="77777777" w:rsidR="008A4913" w:rsidRPr="0094370D" w:rsidRDefault="008A4913" w:rsidP="008D4600">
      <w:pPr>
        <w:spacing w:after="0" w:line="240" w:lineRule="auto"/>
        <w:rPr>
          <w:rFonts w:eastAsia="Times New Roman" w:cs="Times New Roman"/>
          <w:bCs/>
          <w:lang w:eastAsia="cs-CZ"/>
        </w:rPr>
      </w:pPr>
    </w:p>
    <w:p w14:paraId="15ECAA18" w14:textId="65B286E1" w:rsidR="008D4600" w:rsidRPr="0094370D" w:rsidRDefault="006C32C2" w:rsidP="008D4600">
      <w:pPr>
        <w:spacing w:after="0" w:line="240" w:lineRule="auto"/>
        <w:rPr>
          <w:rFonts w:eastAsia="Times New Roman" w:cs="Times New Roman"/>
          <w:bCs/>
          <w:lang w:eastAsia="cs-CZ"/>
        </w:rPr>
      </w:pPr>
      <w:r w:rsidRPr="0094370D">
        <w:rPr>
          <w:rFonts w:eastAsia="Times New Roman" w:cs="Times New Roman"/>
          <w:bCs/>
          <w:lang w:eastAsia="cs-CZ"/>
        </w:rPr>
        <w:t xml:space="preserve">Požadavky na autorizaci v oborech jako jsou pozemní stavby, dopravní stavby, technika prostředí staveb, statika a dynamika staveb, geotechnika či požární bezpečnost staveb vycházejí z charakteru </w:t>
      </w:r>
      <w:r w:rsidR="00723CB4" w:rsidRPr="0094370D">
        <w:rPr>
          <w:rFonts w:eastAsia="Times New Roman" w:cs="Times New Roman"/>
          <w:bCs/>
          <w:lang w:eastAsia="cs-CZ"/>
        </w:rPr>
        <w:t xml:space="preserve">a předmětu </w:t>
      </w:r>
      <w:r w:rsidRPr="0094370D">
        <w:rPr>
          <w:rFonts w:eastAsia="Times New Roman" w:cs="Times New Roman"/>
          <w:bCs/>
          <w:lang w:eastAsia="cs-CZ"/>
        </w:rPr>
        <w:t>plánované stavby. Jedná se o komplexní projekt novostavby stanice HZS, který zahrnuje široké spektrum technických řešení. Zadavatel proto požaduje, aby odborný personál dodavatele měl prokazatelnou autorizaci dle zákona č. 360/1992 Sb., což je zákonný rámec pro výkon vybraných činností ve výstavbě.</w:t>
      </w:r>
      <w:r w:rsidR="008D4600" w:rsidRPr="0094370D">
        <w:rPr>
          <w:rFonts w:eastAsia="Times New Roman" w:cs="Times New Roman"/>
          <w:bCs/>
          <w:lang w:eastAsia="cs-CZ"/>
        </w:rPr>
        <w:t xml:space="preserve"> Odborné ověření zeměměřických prací – vzhledem k novému umístění areálu je nutné přesné geodetické zaměření a jeho ověření autorizovanou osobou.</w:t>
      </w:r>
    </w:p>
    <w:p w14:paraId="387418C5" w14:textId="33461ED4" w:rsidR="006C32C2" w:rsidRPr="0094370D" w:rsidRDefault="006C32C2" w:rsidP="006C32C2">
      <w:pPr>
        <w:spacing w:after="0" w:line="240" w:lineRule="auto"/>
        <w:rPr>
          <w:rFonts w:eastAsia="Times New Roman" w:cs="Times New Roman"/>
          <w:bCs/>
          <w:lang w:eastAsia="cs-CZ"/>
        </w:rPr>
      </w:pPr>
    </w:p>
    <w:p w14:paraId="0ED935FD" w14:textId="77777777" w:rsidR="006C0A4A" w:rsidRPr="0094370D" w:rsidRDefault="006C0A4A" w:rsidP="006C0A4A">
      <w:pPr>
        <w:spacing w:after="0" w:line="240" w:lineRule="auto"/>
        <w:rPr>
          <w:rFonts w:eastAsia="Times New Roman" w:cs="Times New Roman"/>
          <w:bCs/>
          <w:lang w:eastAsia="cs-CZ"/>
        </w:rPr>
      </w:pPr>
      <w:r w:rsidRPr="0094370D">
        <w:rPr>
          <w:rFonts w:eastAsia="Times New Roman" w:cs="Times New Roman"/>
          <w:bCs/>
          <w:lang w:eastAsia="cs-CZ"/>
        </w:rPr>
        <w:t>Zadavatel požaduje předložení seznamu odborného personálu s minimálně 5letou praxí v příslušných oborech a zkušenostmi s realizací staveb obdobného rozsahu. Tento požadavek je odůvodněn potřebou zajistit kvalifikované řízení stavby a odborný dohled nad jednotlivými specializovanými činnostmi. Vzhledem k tomu, že se jedná o stavbu pro HZS, je kladen důraz na bezpečnost, technickou kvalitu a dodržení legislativních požadavků.</w:t>
      </w:r>
    </w:p>
    <w:p w14:paraId="3DF8E97A" w14:textId="77777777" w:rsidR="006C0A4A" w:rsidRPr="0094370D" w:rsidRDefault="006C0A4A" w:rsidP="006C0A4A">
      <w:pPr>
        <w:spacing w:after="0" w:line="240" w:lineRule="auto"/>
        <w:rPr>
          <w:rFonts w:eastAsia="Times New Roman" w:cs="Times New Roman"/>
          <w:bCs/>
          <w:lang w:eastAsia="cs-CZ"/>
        </w:rPr>
      </w:pPr>
    </w:p>
    <w:p w14:paraId="2D27C316" w14:textId="77777777" w:rsidR="006E59CD" w:rsidRPr="0094370D" w:rsidRDefault="006E59CD" w:rsidP="006E59CD">
      <w:pPr>
        <w:spacing w:after="0" w:line="240" w:lineRule="auto"/>
        <w:rPr>
          <w:rFonts w:eastAsia="Times New Roman" w:cs="Times New Roman"/>
          <w:bCs/>
          <w:lang w:eastAsia="cs-CZ"/>
        </w:rPr>
      </w:pPr>
      <w:r w:rsidRPr="0094370D">
        <w:rPr>
          <w:rFonts w:eastAsia="Times New Roman" w:cs="Times New Roman"/>
          <w:bCs/>
          <w:lang w:eastAsia="cs-CZ"/>
        </w:rPr>
        <w:t>Požadavek na minimálně 5 let praxe v oboru je zcela obvyklý a přiměřený vzhledem k rozsahu a technické náročnosti zakázky. Tento požadavek odpovídá běžné praxi u obdobných veřejných zakázek a je v souladu s principem přiměřenosti.</w:t>
      </w:r>
    </w:p>
    <w:p w14:paraId="4CDE353B" w14:textId="77777777" w:rsidR="006E59CD" w:rsidRPr="0094370D" w:rsidRDefault="006E59CD" w:rsidP="00E7733C">
      <w:pPr>
        <w:spacing w:after="0" w:line="240" w:lineRule="auto"/>
        <w:rPr>
          <w:rFonts w:eastAsia="Times New Roman" w:cs="Times New Roman"/>
          <w:bCs/>
          <w:lang w:eastAsia="cs-CZ"/>
        </w:rPr>
      </w:pPr>
    </w:p>
    <w:p w14:paraId="16B9251D" w14:textId="778B27ED" w:rsidR="00E7733C" w:rsidRPr="0094370D" w:rsidRDefault="00E7733C" w:rsidP="00E7733C">
      <w:pPr>
        <w:spacing w:after="0" w:line="240" w:lineRule="auto"/>
        <w:rPr>
          <w:rFonts w:eastAsia="Times New Roman" w:cs="Times New Roman"/>
          <w:bCs/>
          <w:lang w:eastAsia="cs-CZ"/>
        </w:rPr>
      </w:pPr>
      <w:r w:rsidRPr="0094370D">
        <w:rPr>
          <w:rFonts w:eastAsia="Times New Roman" w:cs="Times New Roman"/>
          <w:bCs/>
          <w:lang w:eastAsia="cs-CZ"/>
        </w:rPr>
        <w:lastRenderedPageBreak/>
        <w:t xml:space="preserve">Požadavek na </w:t>
      </w:r>
      <w:r w:rsidR="00AE4C31" w:rsidRPr="0094370D">
        <w:rPr>
          <w:rFonts w:eastAsia="Times New Roman" w:cs="Times New Roman"/>
          <w:bCs/>
          <w:lang w:eastAsia="cs-CZ"/>
        </w:rPr>
        <w:t xml:space="preserve">zkušenost s referenční zakázkou </w:t>
      </w:r>
      <w:r w:rsidR="00C01B61" w:rsidRPr="0094370D">
        <w:rPr>
          <w:rFonts w:eastAsia="Times New Roman" w:cs="Times New Roman"/>
          <w:bCs/>
          <w:lang w:eastAsia="cs-CZ"/>
        </w:rPr>
        <w:t xml:space="preserve">s </w:t>
      </w:r>
      <w:r w:rsidRPr="0094370D">
        <w:rPr>
          <w:rFonts w:eastAsia="Times New Roman" w:cs="Times New Roman"/>
          <w:bCs/>
          <w:lang w:eastAsia="cs-CZ"/>
        </w:rPr>
        <w:t>konkrétní hodnot</w:t>
      </w:r>
      <w:r w:rsidR="00C01B61" w:rsidRPr="0094370D">
        <w:rPr>
          <w:rFonts w:eastAsia="Times New Roman" w:cs="Times New Roman"/>
          <w:bCs/>
          <w:lang w:eastAsia="cs-CZ"/>
        </w:rPr>
        <w:t>ou</w:t>
      </w:r>
      <w:r w:rsidRPr="0094370D">
        <w:rPr>
          <w:rFonts w:eastAsia="Times New Roman" w:cs="Times New Roman"/>
          <w:bCs/>
          <w:lang w:eastAsia="cs-CZ"/>
        </w:rPr>
        <w:t xml:space="preserve"> zakázky se týká pouze dvou funkcí:</w:t>
      </w:r>
    </w:p>
    <w:p w14:paraId="1DC66A75" w14:textId="77777777" w:rsidR="00E7733C" w:rsidRPr="0094370D" w:rsidRDefault="00E7733C" w:rsidP="00176D7B">
      <w:pPr>
        <w:pStyle w:val="Odstavecseseznamem"/>
        <w:numPr>
          <w:ilvl w:val="0"/>
          <w:numId w:val="12"/>
        </w:numPr>
        <w:spacing w:after="0" w:line="240" w:lineRule="auto"/>
        <w:rPr>
          <w:rFonts w:eastAsia="Times New Roman" w:cs="Times New Roman"/>
          <w:bCs/>
          <w:lang w:eastAsia="cs-CZ"/>
        </w:rPr>
      </w:pPr>
      <w:r w:rsidRPr="0094370D">
        <w:rPr>
          <w:rFonts w:eastAsia="Times New Roman" w:cs="Times New Roman"/>
          <w:bCs/>
          <w:lang w:eastAsia="cs-CZ"/>
        </w:rPr>
        <w:t>Stavbyvedoucí musí doložit zkušenost s řízením realizace alespoň jedné zakázky v hodnotě minimálně 62 mil. Kč bez DPH.</w:t>
      </w:r>
    </w:p>
    <w:p w14:paraId="5FEED761" w14:textId="77777777" w:rsidR="00E7733C" w:rsidRPr="0094370D" w:rsidRDefault="00E7733C" w:rsidP="00176D7B">
      <w:pPr>
        <w:pStyle w:val="Odstavecseseznamem"/>
        <w:numPr>
          <w:ilvl w:val="0"/>
          <w:numId w:val="12"/>
        </w:numPr>
        <w:spacing w:after="0" w:line="240" w:lineRule="auto"/>
        <w:rPr>
          <w:rFonts w:eastAsia="Times New Roman" w:cs="Times New Roman"/>
          <w:bCs/>
          <w:lang w:eastAsia="cs-CZ"/>
        </w:rPr>
      </w:pPr>
      <w:r w:rsidRPr="0094370D">
        <w:rPr>
          <w:rFonts w:eastAsia="Times New Roman" w:cs="Times New Roman"/>
          <w:bCs/>
          <w:lang w:eastAsia="cs-CZ"/>
        </w:rPr>
        <w:t>Zástupce stavbyvedoucího musí doložit zkušenost s realizací alespoň jedné zakázky v hodnotě minimálně 31 mil. Kč bez DPH.</w:t>
      </w:r>
    </w:p>
    <w:p w14:paraId="68C98C03" w14:textId="65AA9FC2" w:rsidR="00E7733C" w:rsidRPr="0094370D" w:rsidRDefault="00E7733C" w:rsidP="00E7733C">
      <w:pPr>
        <w:spacing w:after="0" w:line="240" w:lineRule="auto"/>
        <w:rPr>
          <w:rFonts w:eastAsia="Times New Roman" w:cs="Times New Roman"/>
          <w:bCs/>
          <w:lang w:eastAsia="cs-CZ"/>
        </w:rPr>
      </w:pPr>
      <w:r w:rsidRPr="0094370D">
        <w:rPr>
          <w:rFonts w:eastAsia="Times New Roman" w:cs="Times New Roman"/>
          <w:bCs/>
          <w:lang w:eastAsia="cs-CZ"/>
        </w:rPr>
        <w:t xml:space="preserve">U ostatních členů odborného personálu není požadována zkušenost s konkrétní </w:t>
      </w:r>
      <w:r w:rsidR="001607A0" w:rsidRPr="0094370D">
        <w:rPr>
          <w:rFonts w:eastAsia="Times New Roman" w:cs="Times New Roman"/>
          <w:bCs/>
          <w:lang w:eastAsia="cs-CZ"/>
        </w:rPr>
        <w:t xml:space="preserve">referenční </w:t>
      </w:r>
      <w:r w:rsidRPr="0094370D">
        <w:rPr>
          <w:rFonts w:eastAsia="Times New Roman" w:cs="Times New Roman"/>
          <w:bCs/>
          <w:lang w:eastAsia="cs-CZ"/>
        </w:rPr>
        <w:t>zakázkou</w:t>
      </w:r>
      <w:r w:rsidR="00F17F40" w:rsidRPr="0094370D">
        <w:rPr>
          <w:rFonts w:eastAsia="Times New Roman" w:cs="Times New Roman"/>
          <w:bCs/>
          <w:lang w:eastAsia="cs-CZ"/>
        </w:rPr>
        <w:t xml:space="preserve">, </w:t>
      </w:r>
      <w:r w:rsidRPr="0094370D">
        <w:rPr>
          <w:rFonts w:eastAsia="Times New Roman" w:cs="Times New Roman"/>
          <w:bCs/>
          <w:lang w:eastAsia="cs-CZ"/>
        </w:rPr>
        <w:t>je požadována pouze odborná způsobilost a praxe v oboru, což je zcela standardní požadavek.</w:t>
      </w:r>
    </w:p>
    <w:p w14:paraId="18191EA4" w14:textId="77777777" w:rsidR="00E7733C" w:rsidRPr="0094370D" w:rsidRDefault="00E7733C" w:rsidP="006C32C2">
      <w:pPr>
        <w:spacing w:after="0" w:line="240" w:lineRule="auto"/>
        <w:rPr>
          <w:rFonts w:eastAsia="Times New Roman" w:cs="Times New Roman"/>
          <w:bCs/>
          <w:lang w:eastAsia="cs-CZ"/>
        </w:rPr>
      </w:pPr>
    </w:p>
    <w:p w14:paraId="12724A0D" w14:textId="77777777" w:rsidR="00C22730" w:rsidRPr="0094370D" w:rsidRDefault="00C22730" w:rsidP="00C22730">
      <w:pPr>
        <w:spacing w:after="0" w:line="240" w:lineRule="auto"/>
        <w:rPr>
          <w:rFonts w:eastAsia="Times New Roman" w:cs="Times New Roman"/>
          <w:bCs/>
          <w:lang w:eastAsia="cs-CZ"/>
        </w:rPr>
      </w:pPr>
      <w:r w:rsidRPr="0094370D">
        <w:rPr>
          <w:rFonts w:eastAsia="Times New Roman" w:cs="Times New Roman"/>
          <w:bCs/>
          <w:lang w:eastAsia="cs-CZ"/>
        </w:rPr>
        <w:t>Dále je třeba zdůraznit, že možnost stanovit až 3 osoby na pozici zástupce stavbyvedoucího je fakultativní. Zadavatel požaduje povinně pouze jednu osobu v této funkci, přičemž možnost uvést více osob je určena pro případné střídání nebo rozdělení prací, nikoliv jako povinnost.</w:t>
      </w:r>
    </w:p>
    <w:p w14:paraId="393020D9" w14:textId="77777777" w:rsidR="00BA4F44" w:rsidRPr="0094370D" w:rsidRDefault="00BA4F44" w:rsidP="006C32C2">
      <w:pPr>
        <w:spacing w:after="0" w:line="240" w:lineRule="auto"/>
        <w:rPr>
          <w:rFonts w:eastAsia="Times New Roman" w:cs="Times New Roman"/>
          <w:bCs/>
          <w:lang w:eastAsia="cs-CZ"/>
        </w:rPr>
      </w:pPr>
    </w:p>
    <w:p w14:paraId="0F4468CC" w14:textId="142E3354" w:rsidR="006C32C2" w:rsidRPr="0094370D" w:rsidRDefault="006C32C2" w:rsidP="006C32C2">
      <w:pPr>
        <w:spacing w:after="0" w:line="240" w:lineRule="auto"/>
        <w:rPr>
          <w:rFonts w:eastAsia="Times New Roman" w:cs="Times New Roman"/>
          <w:bCs/>
          <w:lang w:eastAsia="cs-CZ"/>
        </w:rPr>
      </w:pPr>
      <w:r w:rsidRPr="0094370D">
        <w:rPr>
          <w:rFonts w:eastAsia="Times New Roman" w:cs="Times New Roman"/>
          <w:bCs/>
          <w:lang w:eastAsia="cs-CZ"/>
        </w:rPr>
        <w:t xml:space="preserve">Všechny požadavky na kvalifikaci jsou v souladu se zákonem č. 134/2016 Sb., o zadávání veřejných zakázek, </w:t>
      </w:r>
      <w:r w:rsidR="00194712" w:rsidRPr="0094370D">
        <w:rPr>
          <w:rFonts w:eastAsia="Times New Roman" w:cs="Times New Roman"/>
          <w:bCs/>
          <w:lang w:eastAsia="cs-CZ"/>
        </w:rPr>
        <w:t xml:space="preserve">ve znění pozdějších předpisů, </w:t>
      </w:r>
      <w:r w:rsidRPr="0094370D">
        <w:rPr>
          <w:rFonts w:eastAsia="Times New Roman" w:cs="Times New Roman"/>
          <w:bCs/>
          <w:lang w:eastAsia="cs-CZ"/>
        </w:rPr>
        <w:t>a byly stanoveny tak, aby byly přiměřené, nediskriminační a umožňovaly účast širokému okruhu dodavatelů, kteří jsou schopni zakázku řádně realizovat.</w:t>
      </w:r>
      <w:r w:rsidR="00313ABC" w:rsidRPr="0094370D">
        <w:rPr>
          <w:rFonts w:eastAsia="Times New Roman" w:cs="Times New Roman"/>
          <w:bCs/>
          <w:lang w:eastAsia="cs-CZ"/>
        </w:rPr>
        <w:t xml:space="preserve"> Úpravu </w:t>
      </w:r>
      <w:r w:rsidR="00FC716E" w:rsidRPr="0094370D">
        <w:rPr>
          <w:rFonts w:eastAsia="Times New Roman" w:cs="Times New Roman"/>
          <w:bCs/>
          <w:lang w:eastAsia="cs-CZ"/>
        </w:rPr>
        <w:t xml:space="preserve">požadavků na kvalifikaci </w:t>
      </w:r>
      <w:r w:rsidR="00A1437F" w:rsidRPr="0094370D">
        <w:rPr>
          <w:rFonts w:eastAsia="Times New Roman" w:cs="Times New Roman"/>
          <w:bCs/>
          <w:lang w:eastAsia="cs-CZ"/>
        </w:rPr>
        <w:t xml:space="preserve">odborného personálu </w:t>
      </w:r>
      <w:r w:rsidR="00FC716E" w:rsidRPr="0094370D">
        <w:rPr>
          <w:rFonts w:eastAsia="Times New Roman" w:cs="Times New Roman"/>
          <w:bCs/>
          <w:lang w:eastAsia="cs-CZ"/>
        </w:rPr>
        <w:t xml:space="preserve">zadavatel </w:t>
      </w:r>
      <w:r w:rsidR="00D2710E" w:rsidRPr="0094370D">
        <w:rPr>
          <w:rFonts w:eastAsia="Times New Roman" w:cs="Times New Roman"/>
          <w:bCs/>
          <w:lang w:eastAsia="cs-CZ"/>
        </w:rPr>
        <w:t xml:space="preserve">nebude provádět. </w:t>
      </w:r>
    </w:p>
    <w:p w14:paraId="4620612A" w14:textId="77777777" w:rsidR="001D7C26" w:rsidRPr="0094370D" w:rsidRDefault="001D7C26" w:rsidP="00BD5319">
      <w:pPr>
        <w:spacing w:after="0" w:line="240" w:lineRule="auto"/>
        <w:rPr>
          <w:rFonts w:eastAsia="Times New Roman" w:cs="Times New Roman"/>
          <w:b/>
          <w:lang w:eastAsia="cs-CZ"/>
        </w:rPr>
      </w:pPr>
    </w:p>
    <w:p w14:paraId="0F124789" w14:textId="77777777" w:rsidR="009F18D8" w:rsidRDefault="009F18D8" w:rsidP="00BD5319">
      <w:pPr>
        <w:spacing w:after="0" w:line="240" w:lineRule="auto"/>
        <w:rPr>
          <w:rFonts w:eastAsia="Times New Roman" w:cs="Times New Roman"/>
          <w:b/>
          <w:color w:val="FF0000"/>
          <w:lang w:eastAsia="cs-CZ"/>
        </w:rPr>
      </w:pPr>
    </w:p>
    <w:p w14:paraId="2AB5A295" w14:textId="1802EC1A" w:rsidR="00473D0D" w:rsidRDefault="00473D0D" w:rsidP="00473D0D">
      <w:pPr>
        <w:spacing w:after="0" w:line="240" w:lineRule="auto"/>
        <w:rPr>
          <w:rFonts w:eastAsia="Times New Roman" w:cs="Times New Roman"/>
          <w:b/>
          <w:color w:val="000000" w:themeColor="text1"/>
          <w:u w:val="single"/>
          <w:lang w:eastAsia="cs-CZ"/>
        </w:rPr>
      </w:pPr>
      <w:r w:rsidRPr="00473D0D">
        <w:rPr>
          <w:rFonts w:eastAsia="Times New Roman" w:cs="Times New Roman"/>
          <w:b/>
          <w:color w:val="000000" w:themeColor="text1"/>
          <w:u w:val="single"/>
          <w:lang w:eastAsia="cs-CZ"/>
        </w:rPr>
        <w:t>Dotaz č.</w:t>
      </w:r>
      <w:r>
        <w:rPr>
          <w:rFonts w:eastAsia="Times New Roman" w:cs="Times New Roman"/>
          <w:b/>
          <w:color w:val="000000" w:themeColor="text1"/>
          <w:u w:val="single"/>
          <w:lang w:eastAsia="cs-CZ"/>
        </w:rPr>
        <w:t>20</w:t>
      </w:r>
      <w:r w:rsidRPr="00473D0D">
        <w:rPr>
          <w:rFonts w:eastAsia="Times New Roman" w:cs="Times New Roman"/>
          <w:b/>
          <w:color w:val="000000" w:themeColor="text1"/>
          <w:u w:val="single"/>
          <w:lang w:eastAsia="cs-CZ"/>
        </w:rPr>
        <w:t>:</w:t>
      </w:r>
    </w:p>
    <w:p w14:paraId="46E5AA38" w14:textId="77777777" w:rsidR="0005474F" w:rsidRPr="0005474F" w:rsidRDefault="0005474F" w:rsidP="0005474F">
      <w:p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Dodavatel uvádí, že požadavek na zajištění tzv. kabelové pohotovosti (dojezd 45 minut, opravy</w:t>
      </w:r>
    </w:p>
    <w:p w14:paraId="7FF4FE81" w14:textId="259E3C44" w:rsidR="0005474F" w:rsidRPr="0005474F" w:rsidRDefault="0005474F" w:rsidP="0005474F">
      <w:p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kabelů) zakotvený v čl. 4.1.7 ZTP není přiměřený povaze zakázky, protože zhotovitel</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stavebních</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prací není dle energetického zákona ani zákona o elektronických komunikacích osobou</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oprávněnou k opravám cizích kabelových vedení. Formulace zadání působí tak, že si má</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zhotovitel tuto službu externě zajistit, což je v praxi problematické i z hlediska dostupnosti a</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reálnosti plnění. Dodavatel se proto dotazuje, zda je skutečně záměrem zadavatele přenést tuto</w:t>
      </w:r>
      <w:r>
        <w:rPr>
          <w:rFonts w:eastAsia="Times New Roman" w:cs="Times New Roman"/>
          <w:bCs/>
          <w:color w:val="000000" w:themeColor="text1"/>
          <w:lang w:eastAsia="cs-CZ"/>
        </w:rPr>
        <w:t xml:space="preserve"> </w:t>
      </w:r>
      <w:r w:rsidRPr="0005474F">
        <w:rPr>
          <w:rFonts w:eastAsia="Times New Roman" w:cs="Times New Roman"/>
          <w:bCs/>
          <w:color w:val="000000" w:themeColor="text1"/>
          <w:lang w:eastAsia="cs-CZ"/>
        </w:rPr>
        <w:t>povinnost na zhotovitele, a jakým způsobem to odpovídá zásadě přiměřenosti.</w:t>
      </w:r>
    </w:p>
    <w:p w14:paraId="152AFDA1" w14:textId="77777777" w:rsidR="00473D0D" w:rsidRPr="00473D0D" w:rsidRDefault="00473D0D" w:rsidP="00473D0D">
      <w:pPr>
        <w:spacing w:after="0" w:line="240" w:lineRule="auto"/>
        <w:rPr>
          <w:rFonts w:eastAsia="Times New Roman" w:cs="Times New Roman"/>
          <w:b/>
          <w:color w:val="000000" w:themeColor="text1"/>
          <w:lang w:eastAsia="cs-CZ"/>
        </w:rPr>
      </w:pPr>
    </w:p>
    <w:p w14:paraId="2D50D89D" w14:textId="77777777" w:rsidR="00473D0D" w:rsidRPr="00473D0D" w:rsidRDefault="00473D0D" w:rsidP="00473D0D">
      <w:pPr>
        <w:spacing w:after="0" w:line="240" w:lineRule="auto"/>
        <w:rPr>
          <w:rFonts w:eastAsia="Times New Roman" w:cs="Times New Roman"/>
          <w:b/>
          <w:color w:val="000000" w:themeColor="text1"/>
          <w:lang w:eastAsia="cs-CZ"/>
        </w:rPr>
      </w:pPr>
      <w:r w:rsidRPr="00473D0D">
        <w:rPr>
          <w:rFonts w:eastAsia="Times New Roman" w:cs="Times New Roman"/>
          <w:b/>
          <w:color w:val="000000" w:themeColor="text1"/>
          <w:lang w:eastAsia="cs-CZ"/>
        </w:rPr>
        <w:t>Odpověď:</w:t>
      </w:r>
    </w:p>
    <w:p w14:paraId="2A33B630" w14:textId="77777777" w:rsidR="00BF4045" w:rsidRPr="0094370D" w:rsidRDefault="00BF4045" w:rsidP="00BF4045">
      <w:pPr>
        <w:spacing w:after="0" w:line="240" w:lineRule="auto"/>
        <w:jc w:val="both"/>
        <w:rPr>
          <w:rFonts w:eastAsia="Times New Roman" w:cs="Times New Roman"/>
          <w:bCs/>
          <w:lang w:eastAsia="cs-CZ"/>
        </w:rPr>
      </w:pPr>
      <w:r w:rsidRPr="0094370D">
        <w:rPr>
          <w:rFonts w:eastAsia="Times New Roman" w:cs="Times New Roman"/>
          <w:bCs/>
          <w:lang w:eastAsia="cs-CZ"/>
        </w:rPr>
        <w:t>Tento požadavek považuje Zadavatel ze legitimní, jelikož stavbou dochází k napojení kabelů do systému sdělovacího zařízení v síti Správy železnic, státní organizace, které je citlivé na výkyvy napětí, a proto je nutné předmětný požadavek na zajištění tzv. kabelové pohotovosti zakotvený v čl. 4.1.7 ZTP zachovat.</w:t>
      </w:r>
    </w:p>
    <w:p w14:paraId="1CE1084F" w14:textId="77777777" w:rsidR="00BF4045" w:rsidRPr="0094370D" w:rsidRDefault="00BF4045" w:rsidP="00BF4045">
      <w:pPr>
        <w:spacing w:after="0" w:line="240" w:lineRule="auto"/>
        <w:jc w:val="both"/>
        <w:rPr>
          <w:rFonts w:eastAsia="Times New Roman" w:cs="Times New Roman"/>
          <w:bCs/>
          <w:lang w:eastAsia="cs-CZ"/>
        </w:rPr>
      </w:pPr>
    </w:p>
    <w:p w14:paraId="0008935F" w14:textId="77777777" w:rsidR="00BF4045" w:rsidRPr="0094370D" w:rsidRDefault="00BF4045" w:rsidP="00BF4045">
      <w:pPr>
        <w:spacing w:after="0" w:line="240" w:lineRule="auto"/>
        <w:jc w:val="both"/>
        <w:rPr>
          <w:rFonts w:eastAsia="Times New Roman" w:cs="Times New Roman"/>
          <w:bCs/>
          <w:lang w:eastAsia="cs-CZ"/>
        </w:rPr>
      </w:pPr>
      <w:r w:rsidRPr="0094370D">
        <w:rPr>
          <w:rFonts w:eastAsia="Times New Roman" w:cs="Times New Roman"/>
          <w:bCs/>
          <w:lang w:eastAsia="cs-CZ"/>
        </w:rPr>
        <w:t xml:space="preserve">Zadavatel trvá na zachování dotčeného ustanovení, které je součástí standardních smluvních podmínek zadavatele a ke změně zadávací dokumentace zadavatel nepřistoupí. </w:t>
      </w:r>
    </w:p>
    <w:p w14:paraId="2343BD8A" w14:textId="77777777" w:rsidR="00473D0D" w:rsidRDefault="00473D0D" w:rsidP="00BD5319">
      <w:pPr>
        <w:spacing w:after="0" w:line="240" w:lineRule="auto"/>
        <w:rPr>
          <w:rFonts w:eastAsia="Times New Roman" w:cs="Times New Roman"/>
          <w:b/>
          <w:color w:val="FF0000"/>
          <w:lang w:eastAsia="cs-CZ"/>
        </w:rPr>
      </w:pPr>
    </w:p>
    <w:p w14:paraId="03FA8435" w14:textId="77777777" w:rsidR="009F18D8" w:rsidRDefault="009F18D8" w:rsidP="00BD5319">
      <w:pPr>
        <w:spacing w:after="0" w:line="240" w:lineRule="auto"/>
        <w:rPr>
          <w:rFonts w:eastAsia="Times New Roman" w:cs="Times New Roman"/>
          <w:b/>
          <w:color w:val="FF0000"/>
          <w:lang w:eastAsia="cs-CZ"/>
        </w:rPr>
      </w:pPr>
    </w:p>
    <w:p w14:paraId="4D7280A3" w14:textId="5A0C1D31" w:rsidR="00473D0D" w:rsidRPr="00473D0D" w:rsidRDefault="00473D0D" w:rsidP="00473D0D">
      <w:pPr>
        <w:spacing w:after="0" w:line="240" w:lineRule="auto"/>
        <w:rPr>
          <w:rFonts w:eastAsia="Times New Roman" w:cs="Times New Roman"/>
          <w:b/>
          <w:color w:val="000000" w:themeColor="text1"/>
          <w:u w:val="single"/>
          <w:lang w:eastAsia="cs-CZ"/>
        </w:rPr>
      </w:pPr>
      <w:r w:rsidRPr="00473D0D">
        <w:rPr>
          <w:rFonts w:eastAsia="Times New Roman" w:cs="Times New Roman"/>
          <w:b/>
          <w:color w:val="000000" w:themeColor="text1"/>
          <w:u w:val="single"/>
          <w:lang w:eastAsia="cs-CZ"/>
        </w:rPr>
        <w:t>Dotaz č.</w:t>
      </w:r>
      <w:r>
        <w:rPr>
          <w:rFonts w:eastAsia="Times New Roman" w:cs="Times New Roman"/>
          <w:b/>
          <w:color w:val="000000" w:themeColor="text1"/>
          <w:u w:val="single"/>
          <w:lang w:eastAsia="cs-CZ"/>
        </w:rPr>
        <w:t>21</w:t>
      </w:r>
      <w:r w:rsidRPr="00473D0D">
        <w:rPr>
          <w:rFonts w:eastAsia="Times New Roman" w:cs="Times New Roman"/>
          <w:b/>
          <w:color w:val="000000" w:themeColor="text1"/>
          <w:u w:val="single"/>
          <w:lang w:eastAsia="cs-CZ"/>
        </w:rPr>
        <w:t>:</w:t>
      </w:r>
    </w:p>
    <w:p w14:paraId="3CBDBE4A" w14:textId="12405B05" w:rsidR="00473D0D" w:rsidRDefault="0005474F" w:rsidP="0005474F">
      <w:pPr>
        <w:spacing w:after="0" w:line="240" w:lineRule="auto"/>
        <w:jc w:val="both"/>
        <w:rPr>
          <w:rFonts w:eastAsia="Times New Roman" w:cs="Times New Roman"/>
          <w:bCs/>
          <w:color w:val="000000" w:themeColor="text1"/>
          <w:lang w:eastAsia="cs-CZ"/>
        </w:rPr>
      </w:pPr>
      <w:r w:rsidRPr="0005474F">
        <w:rPr>
          <w:rFonts w:eastAsia="Times New Roman" w:cs="Times New Roman"/>
          <w:bCs/>
          <w:color w:val="000000" w:themeColor="text1"/>
          <w:lang w:eastAsia="cs-CZ"/>
        </w:rPr>
        <w:t>Žádáme o zvážení, zda bankovní záruky ve smlouvě zadavatel dovolí zaměnit za pojištění záruky, jak ostatně umožňuje i zákon o zadávání veřejných zakázek v případě předložení jistoty za nabídku. Dodavatel je přesvědčen, že v případě, kdy zákonodárce uznal za rovnocenný doklad o jištění zadavatele v podobě bankovní záruky či pojištění záruky v rámci zadávacího řízení, není objektivně důvodné tuto alternativu vyloučit v rámci samotné realizace. Dodavatel tak žádá zadavatele o zvážení a následnou úpravu smluvních podmínek v tom smyslu, aby bylo dodavatelům, respektive vítězi zadávacího řízení při realizaci zakázky umožněno zaměnit bankovní záruku za pojištění záruky.</w:t>
      </w:r>
    </w:p>
    <w:p w14:paraId="2E8EDD35" w14:textId="77777777" w:rsidR="0005474F" w:rsidRPr="0005474F" w:rsidRDefault="0005474F" w:rsidP="0005474F">
      <w:pPr>
        <w:spacing w:after="0" w:line="240" w:lineRule="auto"/>
        <w:jc w:val="both"/>
        <w:rPr>
          <w:rFonts w:eastAsia="Times New Roman" w:cs="Times New Roman"/>
          <w:bCs/>
          <w:color w:val="000000" w:themeColor="text1"/>
          <w:lang w:eastAsia="cs-CZ"/>
        </w:rPr>
      </w:pPr>
    </w:p>
    <w:p w14:paraId="5639E4E3" w14:textId="77777777" w:rsidR="00473D0D" w:rsidRPr="00473D0D" w:rsidRDefault="00473D0D" w:rsidP="00473D0D">
      <w:pPr>
        <w:spacing w:after="0" w:line="240" w:lineRule="auto"/>
        <w:rPr>
          <w:rFonts w:eastAsia="Times New Roman" w:cs="Times New Roman"/>
          <w:b/>
          <w:color w:val="000000" w:themeColor="text1"/>
          <w:lang w:eastAsia="cs-CZ"/>
        </w:rPr>
      </w:pPr>
      <w:r w:rsidRPr="00473D0D">
        <w:rPr>
          <w:rFonts w:eastAsia="Times New Roman" w:cs="Times New Roman"/>
          <w:b/>
          <w:color w:val="000000" w:themeColor="text1"/>
          <w:lang w:eastAsia="cs-CZ"/>
        </w:rPr>
        <w:t>Odpověď:</w:t>
      </w:r>
    </w:p>
    <w:p w14:paraId="3F1776A3" w14:textId="77777777" w:rsidR="00E27EF1" w:rsidRPr="0094370D" w:rsidRDefault="00E27EF1" w:rsidP="009F18D8">
      <w:pPr>
        <w:tabs>
          <w:tab w:val="left" w:pos="851"/>
        </w:tabs>
        <w:spacing w:after="60"/>
        <w:jc w:val="both"/>
        <w:rPr>
          <w:rFonts w:ascii="Verdana" w:hAnsi="Verdana" w:cs="Arial"/>
          <w:bCs/>
        </w:rPr>
      </w:pPr>
      <w:r w:rsidRPr="0094370D">
        <w:rPr>
          <w:rFonts w:ascii="Verdana" w:hAnsi="Verdana" w:cs="Arial"/>
          <w:bCs/>
        </w:rPr>
        <w:t>Zadavatel v zadávací dokumentaci vyžaduje jako podmínku pro uzavření smlouvy předložení bankovní nebo pojistné záruky k zajištění plnění Smlouvy. Čl. 4.2 Přílohy k nabídce, stanoví, že: „Bankovní záruku za provedení Díla nebo Pojistnou záruku za provedení Díla je Zhotovitel povinen poskytnout ve výši alespoň 10 % z nabídkové ceny uvedené v Dopise nabídky, tj. [VLOŽÍ ZHOTOVITEL] Kč.</w:t>
      </w:r>
    </w:p>
    <w:p w14:paraId="022F29DA" w14:textId="77777777" w:rsidR="00E27EF1" w:rsidRPr="0094370D" w:rsidRDefault="00E27EF1" w:rsidP="00E27EF1">
      <w:pPr>
        <w:tabs>
          <w:tab w:val="left" w:pos="851"/>
        </w:tabs>
        <w:spacing w:before="120" w:after="60"/>
        <w:jc w:val="both"/>
        <w:rPr>
          <w:rFonts w:ascii="Verdana" w:hAnsi="Verdana" w:cs="Arial"/>
          <w:bCs/>
        </w:rPr>
      </w:pPr>
      <w:r w:rsidRPr="0094370D">
        <w:rPr>
          <w:rFonts w:ascii="Verdana" w:hAnsi="Verdana" w:cs="Arial"/>
          <w:bCs/>
        </w:rPr>
        <w:t xml:space="preserve">Bankovní záruku za odstranění vad Díla nebo Pojistnou záruku za odstranění vad Díla je Zhotovitel povinen poskytnout alespoň ve výši 5 % z nabídkové ceny uvedené v Dopis nabídky, tj. [VLOŽÍ ZHOTOVITEL] Kč“. </w:t>
      </w:r>
    </w:p>
    <w:p w14:paraId="6665537B" w14:textId="77777777" w:rsidR="00E27EF1" w:rsidRPr="0094370D" w:rsidRDefault="00E27EF1" w:rsidP="00E27EF1">
      <w:pPr>
        <w:tabs>
          <w:tab w:val="left" w:pos="851"/>
        </w:tabs>
        <w:spacing w:before="120" w:after="60"/>
        <w:jc w:val="both"/>
        <w:rPr>
          <w:rFonts w:ascii="Verdana" w:hAnsi="Verdana" w:cs="Arial"/>
          <w:bCs/>
        </w:rPr>
      </w:pPr>
      <w:r w:rsidRPr="0094370D">
        <w:rPr>
          <w:rFonts w:ascii="Verdana" w:hAnsi="Verdana" w:cs="Arial"/>
          <w:bCs/>
        </w:rPr>
        <w:t>Požadavek dle předmětného dotazu je tedy již od zahájení zadávacího řízení splněn.</w:t>
      </w:r>
    </w:p>
    <w:p w14:paraId="230D99BE" w14:textId="77777777" w:rsidR="00473D0D" w:rsidRDefault="00473D0D" w:rsidP="00BD5319">
      <w:pPr>
        <w:spacing w:after="0" w:line="240" w:lineRule="auto"/>
        <w:rPr>
          <w:rFonts w:eastAsia="Times New Roman" w:cs="Times New Roman"/>
          <w:b/>
          <w:color w:val="FF0000"/>
          <w:lang w:eastAsia="cs-CZ"/>
        </w:rPr>
      </w:pPr>
    </w:p>
    <w:p w14:paraId="7086AB4E" w14:textId="77777777" w:rsidR="001E59F7" w:rsidRDefault="001E59F7" w:rsidP="00473D0D">
      <w:pPr>
        <w:spacing w:after="0" w:line="240" w:lineRule="auto"/>
        <w:rPr>
          <w:rFonts w:eastAsia="Times New Roman" w:cs="Times New Roman"/>
          <w:b/>
          <w:color w:val="000000" w:themeColor="text1"/>
          <w:u w:val="single"/>
          <w:lang w:eastAsia="cs-CZ"/>
        </w:rPr>
      </w:pPr>
    </w:p>
    <w:p w14:paraId="510D791F" w14:textId="0F37F38A" w:rsidR="00473D0D" w:rsidRPr="00473D0D" w:rsidRDefault="00473D0D" w:rsidP="00473D0D">
      <w:pPr>
        <w:spacing w:after="0" w:line="240" w:lineRule="auto"/>
        <w:rPr>
          <w:rFonts w:eastAsia="Times New Roman" w:cs="Times New Roman"/>
          <w:b/>
          <w:color w:val="000000" w:themeColor="text1"/>
          <w:u w:val="single"/>
          <w:lang w:eastAsia="cs-CZ"/>
        </w:rPr>
      </w:pPr>
      <w:r w:rsidRPr="00473D0D">
        <w:rPr>
          <w:rFonts w:eastAsia="Times New Roman" w:cs="Times New Roman"/>
          <w:b/>
          <w:color w:val="000000" w:themeColor="text1"/>
          <w:u w:val="single"/>
          <w:lang w:eastAsia="cs-CZ"/>
        </w:rPr>
        <w:lastRenderedPageBreak/>
        <w:t>Dotaz č.</w:t>
      </w:r>
      <w:r>
        <w:rPr>
          <w:rFonts w:eastAsia="Times New Roman" w:cs="Times New Roman"/>
          <w:b/>
          <w:color w:val="000000" w:themeColor="text1"/>
          <w:u w:val="single"/>
          <w:lang w:eastAsia="cs-CZ"/>
        </w:rPr>
        <w:t>22</w:t>
      </w:r>
    </w:p>
    <w:p w14:paraId="0CEC7BE6" w14:textId="0E0CC4CF" w:rsidR="00473D0D"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Žádáme zadavatele o ujasnění, zda nastavení splatnosti ve výši 30 dní pro průběžné platby a zejména 60 dní pro závěrečnou platbu po doručení faktury není v rozporu s obvyklou praxí v oboru stavebnictví a/nebo s §1965 občanského zákoníku, který stanovuje standardní splatnost třicet dní.</w:t>
      </w:r>
    </w:p>
    <w:p w14:paraId="27DEBCD9" w14:textId="77777777" w:rsidR="00830650" w:rsidRPr="00830650" w:rsidRDefault="00830650" w:rsidP="00830650">
      <w:pPr>
        <w:spacing w:after="0" w:line="240" w:lineRule="auto"/>
        <w:jc w:val="both"/>
        <w:rPr>
          <w:rFonts w:eastAsia="Times New Roman" w:cs="Times New Roman"/>
          <w:bCs/>
          <w:color w:val="000000" w:themeColor="text1"/>
          <w:lang w:eastAsia="cs-CZ"/>
        </w:rPr>
      </w:pPr>
    </w:p>
    <w:p w14:paraId="6759CDAA" w14:textId="77777777" w:rsidR="00473D0D" w:rsidRPr="00473D0D" w:rsidRDefault="00473D0D" w:rsidP="00473D0D">
      <w:pPr>
        <w:spacing w:after="0" w:line="240" w:lineRule="auto"/>
        <w:rPr>
          <w:rFonts w:eastAsia="Times New Roman" w:cs="Times New Roman"/>
          <w:b/>
          <w:color w:val="000000" w:themeColor="text1"/>
          <w:lang w:eastAsia="cs-CZ"/>
        </w:rPr>
      </w:pPr>
      <w:r w:rsidRPr="00473D0D">
        <w:rPr>
          <w:rFonts w:eastAsia="Times New Roman" w:cs="Times New Roman"/>
          <w:b/>
          <w:color w:val="000000" w:themeColor="text1"/>
          <w:lang w:eastAsia="cs-CZ"/>
        </w:rPr>
        <w:t>Odpověď:</w:t>
      </w:r>
    </w:p>
    <w:p w14:paraId="2AAFF650" w14:textId="30F033AE" w:rsidR="00E27EF1" w:rsidRPr="0094370D" w:rsidRDefault="00E27EF1" w:rsidP="009F18D8">
      <w:pPr>
        <w:tabs>
          <w:tab w:val="left" w:pos="851"/>
        </w:tabs>
        <w:spacing w:after="60"/>
        <w:jc w:val="both"/>
        <w:rPr>
          <w:rFonts w:ascii="Verdana" w:hAnsi="Verdana" w:cs="Arial"/>
          <w:bCs/>
        </w:rPr>
      </w:pPr>
      <w:r w:rsidRPr="0094370D">
        <w:rPr>
          <w:rFonts w:ascii="Verdana" w:hAnsi="Verdana" w:cs="Arial"/>
          <w:bCs/>
        </w:rPr>
        <w:t xml:space="preserve">Zadavatel trvá na zachování dotčených ustanovení, které jsou součástí standardních smluvních podmínek zadavatele a ke změně zadávací dokumentace zadavatel nepřistoupí. </w:t>
      </w:r>
    </w:p>
    <w:p w14:paraId="3B893653" w14:textId="77777777" w:rsidR="00E27EF1" w:rsidRPr="0094370D" w:rsidRDefault="00E27EF1" w:rsidP="00E27EF1">
      <w:pPr>
        <w:tabs>
          <w:tab w:val="left" w:pos="851"/>
        </w:tabs>
        <w:spacing w:before="120" w:after="60"/>
        <w:jc w:val="both"/>
        <w:rPr>
          <w:rFonts w:ascii="Verdana" w:hAnsi="Verdana" w:cs="Arial"/>
          <w:bCs/>
        </w:rPr>
      </w:pPr>
      <w:r w:rsidRPr="0094370D">
        <w:rPr>
          <w:rFonts w:ascii="Verdana" w:hAnsi="Verdana" w:cs="Arial"/>
          <w:bCs/>
        </w:rPr>
        <w:t>Zdůvodnění, proč je požadována splatnost 60 dní pro závěrečnou platbu, je obsažena již v pod-čl. 14.7 zvláštních smluvních podmínek takto:</w:t>
      </w:r>
    </w:p>
    <w:p w14:paraId="19F5F123" w14:textId="77777777" w:rsidR="00E27EF1" w:rsidRPr="0094370D" w:rsidRDefault="00E27EF1" w:rsidP="00E27EF1">
      <w:pPr>
        <w:tabs>
          <w:tab w:val="left" w:pos="851"/>
        </w:tabs>
        <w:spacing w:before="120" w:after="60"/>
        <w:jc w:val="both"/>
        <w:rPr>
          <w:rFonts w:ascii="Verdana" w:hAnsi="Verdana" w:cs="Arial"/>
          <w:bCs/>
        </w:rPr>
      </w:pPr>
      <w:r w:rsidRPr="0094370D">
        <w:rPr>
          <w:rFonts w:ascii="Verdana" w:hAnsi="Verdana" w:cs="Arial"/>
          <w:bCs/>
        </w:rPr>
        <w:t>„Zhotovitel bere na vědomí a uznává, že doba splatnosti v délce 60 dnů (u fakturace dle pod-odstavce (c) tohoto Pod-článku) podle tohoto Článku 14 [Smluvní cena a platební podmínky], je odůvodněna povahou závazku, kdy</w:t>
      </w:r>
    </w:p>
    <w:p w14:paraId="0B307D2C" w14:textId="77777777" w:rsidR="00E27EF1" w:rsidRPr="0094370D" w:rsidRDefault="00E27EF1" w:rsidP="00E27EF1">
      <w:pPr>
        <w:tabs>
          <w:tab w:val="left" w:pos="851"/>
        </w:tabs>
        <w:spacing w:before="120" w:after="60"/>
        <w:jc w:val="both"/>
        <w:rPr>
          <w:rFonts w:ascii="Verdana" w:hAnsi="Verdana" w:cs="Arial"/>
          <w:bCs/>
        </w:rPr>
      </w:pPr>
      <w:r w:rsidRPr="0094370D">
        <w:rPr>
          <w:rFonts w:ascii="Verdana" w:hAnsi="Verdana" w:cs="Arial"/>
          <w:bCs/>
        </w:rPr>
        <w:t>(i) předmětem Smlouvy je provedení komplexního a rozsáhlého Díla,</w:t>
      </w:r>
    </w:p>
    <w:p w14:paraId="5E3EAFF7" w14:textId="77777777" w:rsidR="00E27EF1" w:rsidRPr="0094370D" w:rsidRDefault="00E27EF1" w:rsidP="00E27EF1">
      <w:pPr>
        <w:tabs>
          <w:tab w:val="left" w:pos="851"/>
        </w:tabs>
        <w:spacing w:before="120" w:after="60"/>
        <w:jc w:val="both"/>
        <w:rPr>
          <w:rFonts w:ascii="Verdana" w:hAnsi="Verdana" w:cs="Arial"/>
          <w:bCs/>
        </w:rPr>
      </w:pPr>
      <w:r w:rsidRPr="0094370D">
        <w:rPr>
          <w:rFonts w:ascii="Verdana" w:hAnsi="Verdana" w:cs="Arial"/>
          <w:bCs/>
        </w:rPr>
        <w:t>(</w:t>
      </w:r>
      <w:proofErr w:type="spellStart"/>
      <w:r w:rsidRPr="0094370D">
        <w:rPr>
          <w:rFonts w:ascii="Verdana" w:hAnsi="Verdana" w:cs="Arial"/>
          <w:bCs/>
        </w:rPr>
        <w:t>ii</w:t>
      </w:r>
      <w:proofErr w:type="spellEnd"/>
      <w:r w:rsidRPr="0094370D">
        <w:rPr>
          <w:rFonts w:ascii="Verdana" w:hAnsi="Verdana" w:cs="Arial"/>
          <w:bCs/>
        </w:rPr>
        <w:t>) platby za provedené práce jsou čerpány z veřejných prostředků, u nichž existuje zvýšená míra požadavku na prověření správnosti a oprávněnosti jejich vynaložení, s čímž je spojen delší a složitější administrativní proces jejich schvalování,</w:t>
      </w:r>
    </w:p>
    <w:p w14:paraId="25F16C4D" w14:textId="77777777" w:rsidR="00E27EF1" w:rsidRPr="0094370D" w:rsidRDefault="00E27EF1" w:rsidP="00E27EF1">
      <w:pPr>
        <w:tabs>
          <w:tab w:val="left" w:pos="851"/>
        </w:tabs>
        <w:spacing w:before="120" w:after="60"/>
        <w:jc w:val="both"/>
        <w:rPr>
          <w:rFonts w:ascii="Verdana" w:hAnsi="Verdana" w:cs="Arial"/>
          <w:bCs/>
        </w:rPr>
      </w:pPr>
      <w:r w:rsidRPr="0094370D">
        <w:rPr>
          <w:rFonts w:ascii="Verdana" w:hAnsi="Verdana" w:cs="Arial"/>
          <w:bCs/>
        </w:rPr>
        <w:t>(</w:t>
      </w:r>
      <w:proofErr w:type="spellStart"/>
      <w:r w:rsidRPr="0094370D">
        <w:rPr>
          <w:rFonts w:ascii="Verdana" w:hAnsi="Verdana" w:cs="Arial"/>
          <w:bCs/>
        </w:rPr>
        <w:t>iii</w:t>
      </w:r>
      <w:proofErr w:type="spellEnd"/>
      <w:r w:rsidRPr="0094370D">
        <w:rPr>
          <w:rFonts w:ascii="Verdana" w:hAnsi="Verdana" w:cs="Arial"/>
          <w:bCs/>
        </w:rPr>
        <w:t>) před úhradou je nutné ověřit, že všechny vyúčtované práce byly provedeny řádně a kvalitně a v rozsahu odpovídajícím Smlouvě (včetně projektové dokumentace) a příslušné faktuře, a součástí Vyúčtování je obvykle velké množství položek.“</w:t>
      </w:r>
    </w:p>
    <w:p w14:paraId="5ED0C2D8" w14:textId="77777777" w:rsidR="009F18D8" w:rsidRDefault="009F18D8" w:rsidP="00E27EF1">
      <w:pPr>
        <w:tabs>
          <w:tab w:val="left" w:pos="851"/>
        </w:tabs>
        <w:spacing w:before="120" w:after="60"/>
        <w:jc w:val="both"/>
        <w:rPr>
          <w:rFonts w:ascii="Verdana" w:hAnsi="Verdana" w:cs="Arial"/>
          <w:bCs/>
          <w:i/>
          <w:iCs/>
          <w:color w:val="EE0000"/>
        </w:rPr>
      </w:pPr>
    </w:p>
    <w:p w14:paraId="64E07738" w14:textId="6ED055D5" w:rsidR="00473D0D" w:rsidRPr="00473D0D" w:rsidRDefault="00473D0D" w:rsidP="00473D0D">
      <w:pPr>
        <w:spacing w:after="0" w:line="240" w:lineRule="auto"/>
        <w:rPr>
          <w:rFonts w:eastAsia="Times New Roman" w:cs="Times New Roman"/>
          <w:b/>
          <w:color w:val="000000" w:themeColor="text1"/>
          <w:u w:val="single"/>
          <w:lang w:eastAsia="cs-CZ"/>
        </w:rPr>
      </w:pPr>
      <w:r w:rsidRPr="00473D0D">
        <w:rPr>
          <w:rFonts w:eastAsia="Times New Roman" w:cs="Times New Roman"/>
          <w:b/>
          <w:color w:val="000000" w:themeColor="text1"/>
          <w:u w:val="single"/>
          <w:lang w:eastAsia="cs-CZ"/>
        </w:rPr>
        <w:t>Dotaz č.</w:t>
      </w:r>
      <w:r>
        <w:rPr>
          <w:rFonts w:eastAsia="Times New Roman" w:cs="Times New Roman"/>
          <w:b/>
          <w:color w:val="000000" w:themeColor="text1"/>
          <w:u w:val="single"/>
          <w:lang w:eastAsia="cs-CZ"/>
        </w:rPr>
        <w:t>23</w:t>
      </w:r>
      <w:r w:rsidRPr="00473D0D">
        <w:rPr>
          <w:rFonts w:eastAsia="Times New Roman" w:cs="Times New Roman"/>
          <w:b/>
          <w:color w:val="000000" w:themeColor="text1"/>
          <w:u w:val="single"/>
          <w:lang w:eastAsia="cs-CZ"/>
        </w:rPr>
        <w:t>:</w:t>
      </w:r>
    </w:p>
    <w:p w14:paraId="77379070" w14:textId="7BC09777" w:rsidR="00830650" w:rsidRPr="00830650"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Žádáme zadavatele o potvrzení, zda je možné upravit lhůty splatnosti na maximálně 15 dní pro průběžné platby a 30 dní pro závěrečnou platbu, případně o zdůvodnění, proč je požadována splatnost 60 dní, která je nadstandardní oproti běžné praxi v rámci realizace veřejných zakázek.</w:t>
      </w:r>
    </w:p>
    <w:p w14:paraId="124A9EA6" w14:textId="29AD221C" w:rsidR="00473D0D" w:rsidRPr="00830650"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Případně žádáme o zkrácení lhůty potvrzení Správce stavby průběžné platby.</w:t>
      </w:r>
    </w:p>
    <w:p w14:paraId="0D862E25" w14:textId="77777777" w:rsidR="00830650" w:rsidRPr="00473D0D" w:rsidRDefault="00830650" w:rsidP="00830650">
      <w:pPr>
        <w:spacing w:after="0" w:line="240" w:lineRule="auto"/>
        <w:rPr>
          <w:rFonts w:eastAsia="Times New Roman" w:cs="Times New Roman"/>
          <w:b/>
          <w:color w:val="000000" w:themeColor="text1"/>
          <w:lang w:eastAsia="cs-CZ"/>
        </w:rPr>
      </w:pPr>
    </w:p>
    <w:p w14:paraId="53B51115" w14:textId="77777777" w:rsidR="00473D0D" w:rsidRPr="00473D0D" w:rsidRDefault="00473D0D" w:rsidP="00473D0D">
      <w:pPr>
        <w:spacing w:after="0" w:line="240" w:lineRule="auto"/>
        <w:rPr>
          <w:rFonts w:eastAsia="Times New Roman" w:cs="Times New Roman"/>
          <w:b/>
          <w:color w:val="000000" w:themeColor="text1"/>
          <w:lang w:eastAsia="cs-CZ"/>
        </w:rPr>
      </w:pPr>
      <w:r w:rsidRPr="00473D0D">
        <w:rPr>
          <w:rFonts w:eastAsia="Times New Roman" w:cs="Times New Roman"/>
          <w:b/>
          <w:color w:val="000000" w:themeColor="text1"/>
          <w:lang w:eastAsia="cs-CZ"/>
        </w:rPr>
        <w:t>Odpověď:</w:t>
      </w:r>
    </w:p>
    <w:p w14:paraId="2557C0C3" w14:textId="59553213" w:rsidR="00916F48" w:rsidRPr="0094370D" w:rsidRDefault="00916F48" w:rsidP="009F18D8">
      <w:pPr>
        <w:tabs>
          <w:tab w:val="left" w:pos="851"/>
        </w:tabs>
        <w:spacing w:after="60"/>
        <w:jc w:val="both"/>
        <w:rPr>
          <w:rFonts w:ascii="Verdana" w:hAnsi="Verdana" w:cs="Arial"/>
          <w:bCs/>
        </w:rPr>
      </w:pPr>
      <w:r w:rsidRPr="0094370D">
        <w:rPr>
          <w:rFonts w:ascii="Verdana" w:hAnsi="Verdana" w:cs="Arial"/>
          <w:bCs/>
        </w:rPr>
        <w:t>Zadavatel trvá na zachování dotčených ustanovení, které jsou součástí standardních smluvních podmínek zadavatele a ke změně zadávací dokumentace zadavatel nepřistoupí. Upravit zhotovitelem lhůty splatnosti na maximálně 15 dní pro průběžné platby a 30 dní pro závěrečnou platbu rovněž není možné.</w:t>
      </w:r>
      <w:r w:rsidR="00357E8C" w:rsidRPr="0094370D">
        <w:rPr>
          <w:rFonts w:ascii="Verdana" w:hAnsi="Verdana" w:cs="Arial"/>
          <w:bCs/>
        </w:rPr>
        <w:t xml:space="preserve"> </w:t>
      </w:r>
      <w:r w:rsidR="001A62AD" w:rsidRPr="0094370D">
        <w:rPr>
          <w:rFonts w:ascii="Verdana" w:hAnsi="Verdana" w:cs="Arial"/>
          <w:bCs/>
        </w:rPr>
        <w:t xml:space="preserve">Zadavatel </w:t>
      </w:r>
      <w:r w:rsidR="002435E6" w:rsidRPr="0094370D">
        <w:rPr>
          <w:rFonts w:ascii="Verdana" w:hAnsi="Verdana" w:cs="Arial"/>
          <w:bCs/>
        </w:rPr>
        <w:t xml:space="preserve">nepřistoupí ani ke zkrácení lhůty potvrzení Správce stavby průběžné platby. </w:t>
      </w:r>
      <w:r w:rsidRPr="0094370D">
        <w:rPr>
          <w:rFonts w:ascii="Verdana" w:hAnsi="Verdana" w:cs="Arial"/>
          <w:bCs/>
        </w:rPr>
        <w:t xml:space="preserve"> </w:t>
      </w:r>
    </w:p>
    <w:p w14:paraId="328AB070" w14:textId="77777777" w:rsidR="00916F48" w:rsidRPr="0094370D" w:rsidRDefault="00916F48" w:rsidP="00916F48">
      <w:pPr>
        <w:tabs>
          <w:tab w:val="left" w:pos="851"/>
        </w:tabs>
        <w:spacing w:before="120" w:after="60"/>
        <w:jc w:val="both"/>
        <w:rPr>
          <w:rFonts w:ascii="Verdana" w:hAnsi="Verdana" w:cs="Arial"/>
          <w:bCs/>
        </w:rPr>
      </w:pPr>
      <w:r w:rsidRPr="0094370D">
        <w:rPr>
          <w:rFonts w:ascii="Verdana" w:hAnsi="Verdana" w:cs="Arial"/>
          <w:bCs/>
        </w:rPr>
        <w:t>Zdůvodnění, proč je požadována splatnost 60 dní pro závěrečnou platbu, je obsažena již v pod-čl. 14.7 zvláštních smluvních podmínek takto:</w:t>
      </w:r>
    </w:p>
    <w:p w14:paraId="0D9F89FD" w14:textId="77777777" w:rsidR="00916F48" w:rsidRPr="0094370D" w:rsidRDefault="00916F48" w:rsidP="00916F48">
      <w:pPr>
        <w:tabs>
          <w:tab w:val="left" w:pos="851"/>
        </w:tabs>
        <w:spacing w:before="120" w:after="60"/>
        <w:jc w:val="both"/>
        <w:rPr>
          <w:rFonts w:ascii="Verdana" w:hAnsi="Verdana" w:cs="Arial"/>
          <w:bCs/>
        </w:rPr>
      </w:pPr>
      <w:r w:rsidRPr="0094370D">
        <w:rPr>
          <w:rFonts w:ascii="Verdana" w:hAnsi="Verdana" w:cs="Arial"/>
          <w:bCs/>
        </w:rPr>
        <w:t>„Zhotovitel bere na vědomí a uznává, že doba splatnosti v délce 60 dnů (u fakturace dle pod-odstavce (c) tohoto Pod-článku) podle tohoto Článku 14 [Smluvní cena a platební podmínky], je odůvodněna povahou závazku, kdy</w:t>
      </w:r>
    </w:p>
    <w:p w14:paraId="3C7D6575" w14:textId="77777777" w:rsidR="00916F48" w:rsidRPr="0094370D" w:rsidRDefault="00916F48" w:rsidP="00916F48">
      <w:pPr>
        <w:tabs>
          <w:tab w:val="left" w:pos="851"/>
        </w:tabs>
        <w:spacing w:before="120" w:after="60"/>
        <w:jc w:val="both"/>
        <w:rPr>
          <w:rFonts w:ascii="Verdana" w:hAnsi="Verdana" w:cs="Arial"/>
          <w:bCs/>
        </w:rPr>
      </w:pPr>
      <w:r w:rsidRPr="0094370D">
        <w:rPr>
          <w:rFonts w:ascii="Verdana" w:hAnsi="Verdana" w:cs="Arial"/>
          <w:bCs/>
        </w:rPr>
        <w:t>(i) předmětem Smlouvy je provedení komplexního a rozsáhlého Díla,</w:t>
      </w:r>
    </w:p>
    <w:p w14:paraId="31AA1C56" w14:textId="77777777" w:rsidR="00916F48" w:rsidRPr="0094370D" w:rsidRDefault="00916F48" w:rsidP="00916F48">
      <w:pPr>
        <w:tabs>
          <w:tab w:val="left" w:pos="851"/>
        </w:tabs>
        <w:spacing w:before="120" w:after="60"/>
        <w:jc w:val="both"/>
        <w:rPr>
          <w:rFonts w:ascii="Verdana" w:hAnsi="Verdana" w:cs="Arial"/>
          <w:bCs/>
        </w:rPr>
      </w:pPr>
      <w:r w:rsidRPr="0094370D">
        <w:rPr>
          <w:rFonts w:ascii="Verdana" w:hAnsi="Verdana" w:cs="Arial"/>
          <w:bCs/>
        </w:rPr>
        <w:t>(</w:t>
      </w:r>
      <w:proofErr w:type="spellStart"/>
      <w:r w:rsidRPr="0094370D">
        <w:rPr>
          <w:rFonts w:ascii="Verdana" w:hAnsi="Verdana" w:cs="Arial"/>
          <w:bCs/>
        </w:rPr>
        <w:t>ii</w:t>
      </w:r>
      <w:proofErr w:type="spellEnd"/>
      <w:r w:rsidRPr="0094370D">
        <w:rPr>
          <w:rFonts w:ascii="Verdana" w:hAnsi="Verdana" w:cs="Arial"/>
          <w:bCs/>
        </w:rPr>
        <w:t>) platby za provedené práce jsou čerpány z veřejných prostředků, u nichž existuje zvýšená míra požadavku na prověření správnosti a oprávněnosti jejich vynaložení, s čímž je spojen delší a složitější administrativní proces jejich schvalování,</w:t>
      </w:r>
    </w:p>
    <w:p w14:paraId="660DD91F" w14:textId="77777777" w:rsidR="00916F48" w:rsidRPr="0094370D" w:rsidRDefault="00916F48" w:rsidP="00916F48">
      <w:pPr>
        <w:tabs>
          <w:tab w:val="left" w:pos="851"/>
        </w:tabs>
        <w:spacing w:before="120" w:after="60"/>
        <w:jc w:val="both"/>
        <w:rPr>
          <w:rFonts w:ascii="Verdana" w:hAnsi="Verdana" w:cs="Arial"/>
          <w:bCs/>
        </w:rPr>
      </w:pPr>
      <w:r w:rsidRPr="0094370D">
        <w:rPr>
          <w:rFonts w:ascii="Verdana" w:hAnsi="Verdana" w:cs="Arial"/>
          <w:bCs/>
        </w:rPr>
        <w:t>(</w:t>
      </w:r>
      <w:proofErr w:type="spellStart"/>
      <w:r w:rsidRPr="0094370D">
        <w:rPr>
          <w:rFonts w:ascii="Verdana" w:hAnsi="Verdana" w:cs="Arial"/>
          <w:bCs/>
        </w:rPr>
        <w:t>iii</w:t>
      </w:r>
      <w:proofErr w:type="spellEnd"/>
      <w:r w:rsidRPr="0094370D">
        <w:rPr>
          <w:rFonts w:ascii="Verdana" w:hAnsi="Verdana" w:cs="Arial"/>
          <w:bCs/>
        </w:rPr>
        <w:t>) před úhradou je nutné ověřit, že všechny vyúčtované práce byly provedeny řádně a kvalitně a v rozsahu odpovídajícím Smlouvě (včetně projektové dokumentace) a příslušné faktuře, a součástí Vyúčtování je obvykle velké množství položek.“</w:t>
      </w:r>
    </w:p>
    <w:p w14:paraId="42698357" w14:textId="77777777" w:rsidR="00473D0D" w:rsidRDefault="00473D0D" w:rsidP="00BD5319">
      <w:pPr>
        <w:spacing w:after="0" w:line="240" w:lineRule="auto"/>
        <w:rPr>
          <w:rFonts w:eastAsia="Times New Roman" w:cs="Times New Roman"/>
          <w:b/>
          <w:color w:val="FF0000"/>
          <w:lang w:eastAsia="cs-CZ"/>
        </w:rPr>
      </w:pPr>
    </w:p>
    <w:p w14:paraId="67EBEADB" w14:textId="77777777" w:rsidR="00473D0D" w:rsidRDefault="00473D0D" w:rsidP="00BD5319">
      <w:pPr>
        <w:spacing w:after="0" w:line="240" w:lineRule="auto"/>
        <w:rPr>
          <w:rFonts w:eastAsia="Times New Roman" w:cs="Times New Roman"/>
          <w:b/>
          <w:color w:val="FF0000"/>
          <w:lang w:eastAsia="cs-CZ"/>
        </w:rPr>
      </w:pPr>
    </w:p>
    <w:p w14:paraId="53922519" w14:textId="0A719101" w:rsidR="00473D0D" w:rsidRPr="00473D0D" w:rsidRDefault="00473D0D" w:rsidP="00473D0D">
      <w:pPr>
        <w:spacing w:after="0" w:line="240" w:lineRule="auto"/>
        <w:rPr>
          <w:rFonts w:eastAsia="Times New Roman" w:cs="Times New Roman"/>
          <w:b/>
          <w:color w:val="000000" w:themeColor="text1"/>
          <w:u w:val="single"/>
          <w:lang w:eastAsia="cs-CZ"/>
        </w:rPr>
      </w:pPr>
      <w:r w:rsidRPr="00473D0D">
        <w:rPr>
          <w:rFonts w:eastAsia="Times New Roman" w:cs="Times New Roman"/>
          <w:b/>
          <w:color w:val="000000" w:themeColor="text1"/>
          <w:u w:val="single"/>
          <w:lang w:eastAsia="cs-CZ"/>
        </w:rPr>
        <w:t>Dotaz č.</w:t>
      </w:r>
      <w:r>
        <w:rPr>
          <w:rFonts w:eastAsia="Times New Roman" w:cs="Times New Roman"/>
          <w:b/>
          <w:color w:val="000000" w:themeColor="text1"/>
          <w:u w:val="single"/>
          <w:lang w:eastAsia="cs-CZ"/>
        </w:rPr>
        <w:t>24</w:t>
      </w:r>
      <w:r w:rsidRPr="00473D0D">
        <w:rPr>
          <w:rFonts w:eastAsia="Times New Roman" w:cs="Times New Roman"/>
          <w:b/>
          <w:color w:val="000000" w:themeColor="text1"/>
          <w:u w:val="single"/>
          <w:lang w:eastAsia="cs-CZ"/>
        </w:rPr>
        <w:t>:</w:t>
      </w:r>
    </w:p>
    <w:p w14:paraId="75CF9E53" w14:textId="2421A674" w:rsidR="00830650" w:rsidRPr="00830650"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 xml:space="preserve">Žádáme zadavatele o objasnění, zdůvodnění, proč uvádí velmi dlouhou dobu vázanosti nabídky dodavatele, než bude moci být zahájeno plnění díla. Žádáme zadavatele o zvážení zkrácení lhůty 12 měsíců na měsíců 6, kdy je povinen od účinnosti smlouvy o dílo stanovit datum zahájení plnění. Zadavatel si je zcela jistě vědom skutečnosti, že dodavatel musí do doby zahájení a dále po dobu samotné realizace držet nejen svou cenovou nabídku, ale rovněž vázat kapacity, které </w:t>
      </w:r>
      <w:r w:rsidRPr="00830650">
        <w:rPr>
          <w:rFonts w:eastAsia="Times New Roman" w:cs="Times New Roman"/>
          <w:bCs/>
          <w:color w:val="000000" w:themeColor="text1"/>
          <w:lang w:eastAsia="cs-CZ"/>
        </w:rPr>
        <w:lastRenderedPageBreak/>
        <w:t>ale nemohou celou dobu do zahájení plnění být kdykoli po velmi dlouhou dobu nečinně připraveni. Proto žádáme zadavatele o zvážení zkrácení lhůty pro oznámení zahájení</w:t>
      </w:r>
    </w:p>
    <w:p w14:paraId="28A61E14" w14:textId="46AC716F" w:rsidR="00473D0D"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díla na poloviční lhůtu vůči té, která je uvedena ve smluvních podmínkách. Smluvní podmínky by měly být stanoveny přiměřeně, což ostatně spadá pod základní zásadu zákona o zadávání veřejných zakázek, přičemž lhůtu v délce 12 měsíců pro zahájení realizace díla lze jako nepřiměřenou označit.</w:t>
      </w:r>
    </w:p>
    <w:p w14:paraId="6F569532" w14:textId="77777777" w:rsidR="00830650" w:rsidRPr="00830650" w:rsidRDefault="00830650" w:rsidP="00830650">
      <w:pPr>
        <w:spacing w:after="0" w:line="240" w:lineRule="auto"/>
        <w:jc w:val="both"/>
        <w:rPr>
          <w:rFonts w:eastAsia="Times New Roman" w:cs="Times New Roman"/>
          <w:bCs/>
          <w:color w:val="000000" w:themeColor="text1"/>
          <w:lang w:eastAsia="cs-CZ"/>
        </w:rPr>
      </w:pPr>
    </w:p>
    <w:p w14:paraId="07DCB19F" w14:textId="77777777" w:rsidR="00473D0D" w:rsidRPr="00473D0D" w:rsidRDefault="00473D0D" w:rsidP="00473D0D">
      <w:pPr>
        <w:spacing w:after="0" w:line="240" w:lineRule="auto"/>
        <w:rPr>
          <w:rFonts w:eastAsia="Times New Roman" w:cs="Times New Roman"/>
          <w:b/>
          <w:color w:val="000000" w:themeColor="text1"/>
          <w:lang w:eastAsia="cs-CZ"/>
        </w:rPr>
      </w:pPr>
      <w:r w:rsidRPr="00473D0D">
        <w:rPr>
          <w:rFonts w:eastAsia="Times New Roman" w:cs="Times New Roman"/>
          <w:b/>
          <w:color w:val="000000" w:themeColor="text1"/>
          <w:lang w:eastAsia="cs-CZ"/>
        </w:rPr>
        <w:t>Odpověď:</w:t>
      </w:r>
    </w:p>
    <w:p w14:paraId="0613C240" w14:textId="77777777" w:rsidR="00916F48" w:rsidRPr="0094370D" w:rsidRDefault="00916F48" w:rsidP="009F18D8">
      <w:pPr>
        <w:tabs>
          <w:tab w:val="left" w:pos="851"/>
        </w:tabs>
        <w:spacing w:after="60"/>
        <w:jc w:val="both"/>
        <w:rPr>
          <w:rFonts w:ascii="Verdana" w:hAnsi="Verdana" w:cs="Arial"/>
          <w:bCs/>
        </w:rPr>
      </w:pPr>
      <w:r w:rsidRPr="0094370D">
        <w:rPr>
          <w:rFonts w:ascii="Verdana" w:hAnsi="Verdana" w:cs="Arial"/>
          <w:bCs/>
        </w:rPr>
        <w:t>Z pod-čl. 8.1 zvláštních smluvních podmínek plyne následující: Objednatel musí stanovit Datum zahájení prací do 12 kalendářních měsíců od účinnosti Smlouvy o dílo.</w:t>
      </w:r>
    </w:p>
    <w:p w14:paraId="3F0FCA59" w14:textId="77777777" w:rsidR="00916F48" w:rsidRPr="0094370D" w:rsidRDefault="00916F48" w:rsidP="00916F48">
      <w:pPr>
        <w:tabs>
          <w:tab w:val="left" w:pos="851"/>
        </w:tabs>
        <w:spacing w:before="120" w:after="60"/>
        <w:jc w:val="both"/>
        <w:rPr>
          <w:rFonts w:ascii="Verdana" w:hAnsi="Verdana" w:cs="Arial"/>
          <w:bCs/>
        </w:rPr>
      </w:pPr>
      <w:r w:rsidRPr="0094370D">
        <w:rPr>
          <w:rFonts w:ascii="Verdana" w:hAnsi="Verdana" w:cs="Arial"/>
          <w:bCs/>
        </w:rPr>
        <w:t>Zadavatel trvá na zachování uvedeného ustanovení, které je součástí standardních smluvních podmínek zadavatele, používaných v obdobných případech. Ke změně ve smyslu § 99 ZZVZ nepřistoupí. Na okraj zadavatel uvádí, že v praxi nemá zájem stanovit datum zahájení prací s využitím celé výše uvedené lhůty, neboť v obecném zájmu zadavatele je, aby bylo dílo zahájeno a dokončeno v nejkratším možném čase.</w:t>
      </w:r>
    </w:p>
    <w:p w14:paraId="5BD27B8B" w14:textId="77777777" w:rsidR="00916F48" w:rsidRPr="0094370D" w:rsidRDefault="00916F48" w:rsidP="00916F48">
      <w:pPr>
        <w:tabs>
          <w:tab w:val="left" w:pos="851"/>
        </w:tabs>
        <w:spacing w:before="120" w:after="60"/>
        <w:jc w:val="both"/>
        <w:rPr>
          <w:rFonts w:ascii="Verdana" w:hAnsi="Verdana" w:cs="Arial"/>
          <w:bCs/>
        </w:rPr>
      </w:pPr>
      <w:r w:rsidRPr="0094370D">
        <w:rPr>
          <w:rFonts w:ascii="Verdana" w:hAnsi="Verdana" w:cs="Arial"/>
          <w:bCs/>
        </w:rPr>
        <w:t>Dlouhá doba vázanosti nabídky je kompromisem mezi potřebou zadavatele zajistit si čas na přípravu stavby a ochranou dodavatele před neúměrným odkladem zahájení plnění. V praxi je to běžný mechanismus u velkých veřejných stavebních zakázek, kde je třeba počítat s administrativními a legislativními průtahy. Veřejné zakázky, zejména v oblasti dopravní infrastruktury, podléhají složitým schvalovacím, povolovacím a přípravným procesům. Po podpisu smlouvy může být nutné dokončit majetkoprávní vypořádání, zajistit financování nebo vyřešit další administrativní překážky. Tyto procesy mohou trvat i několik měsíců a není možné je vždy přesně naplánovat. Zadavatel potřebuje mít dostatečný časový prostor na přípravu staveniště, koordinaci s dalšími investory, správci sítí, orgány státní správy apod. Dlouhá doba vázanosti nabídky umožňuje zadavateli zahájit plnění díla v optimálním termínu z hlediska návaznosti na jiné projekty, rozpočtové možnosti nebo legislativní změny.</w:t>
      </w:r>
      <w:r w:rsidRPr="0094370D">
        <w:rPr>
          <w:rFonts w:ascii="Segoe UI" w:hAnsi="Segoe UI" w:cs="Segoe UI"/>
          <w:shd w:val="clear" w:color="auto" w:fill="FAFAFA"/>
        </w:rPr>
        <w:t xml:space="preserve"> </w:t>
      </w:r>
      <w:r w:rsidRPr="0094370D">
        <w:rPr>
          <w:rFonts w:ascii="Verdana" w:hAnsi="Verdana" w:cs="Arial"/>
          <w:bCs/>
        </w:rPr>
        <w:t>Stanovení této lhůty je v souladu s mezinárodními standardy FIDIC a s požadavky české legislativy na zadávání veřejných zakázek, kde je běžné, že mezi podpisem smlouvy a zahájením plnění může uplynout delší doba.</w:t>
      </w:r>
      <w:r w:rsidRPr="0094370D">
        <w:rPr>
          <w:rFonts w:ascii="Segoe UI" w:hAnsi="Segoe UI" w:cs="Segoe UI"/>
          <w:shd w:val="clear" w:color="auto" w:fill="FAFAFA"/>
        </w:rPr>
        <w:t xml:space="preserve"> </w:t>
      </w:r>
      <w:r w:rsidRPr="0094370D">
        <w:rPr>
          <w:rFonts w:ascii="Verdana" w:hAnsi="Verdana" w:cs="Arial"/>
          <w:bCs/>
        </w:rPr>
        <w:t>Smlouva zároveň obsahuje pojistky pro obě strany – pokud by zadavatel (objednatel) nestanovil datum zahájení prací do 12 měsíců od účinnosti smlouvy, může zhotovitel podle čl. 16.2 odstoupit od smlouvy a požadovat částku za ušlý zisk nebo jinou ztrátu nebo škodu, které zhotoviteli vznikly jako následek tohoto odstoupení.</w:t>
      </w:r>
    </w:p>
    <w:p w14:paraId="2078C108" w14:textId="77777777" w:rsidR="00473D0D" w:rsidRDefault="00473D0D" w:rsidP="00BD5319">
      <w:pPr>
        <w:spacing w:after="0" w:line="240" w:lineRule="auto"/>
        <w:rPr>
          <w:rFonts w:eastAsia="Times New Roman" w:cs="Times New Roman"/>
          <w:b/>
          <w:color w:val="FF0000"/>
          <w:lang w:eastAsia="cs-CZ"/>
        </w:rPr>
      </w:pPr>
    </w:p>
    <w:p w14:paraId="23496BD4" w14:textId="77777777" w:rsidR="00473D0D" w:rsidRDefault="00473D0D" w:rsidP="00BD5319">
      <w:pPr>
        <w:spacing w:after="0" w:line="240" w:lineRule="auto"/>
        <w:rPr>
          <w:rFonts w:eastAsia="Times New Roman" w:cs="Times New Roman"/>
          <w:b/>
          <w:color w:val="FF0000"/>
          <w:lang w:eastAsia="cs-CZ"/>
        </w:rPr>
      </w:pPr>
    </w:p>
    <w:p w14:paraId="11C45D3B" w14:textId="4B4B8403" w:rsidR="00473D0D" w:rsidRPr="00473D0D" w:rsidRDefault="00473D0D" w:rsidP="00473D0D">
      <w:pPr>
        <w:spacing w:after="0" w:line="240" w:lineRule="auto"/>
        <w:rPr>
          <w:rFonts w:eastAsia="Times New Roman" w:cs="Times New Roman"/>
          <w:b/>
          <w:color w:val="000000" w:themeColor="text1"/>
          <w:u w:val="single"/>
          <w:lang w:eastAsia="cs-CZ"/>
        </w:rPr>
      </w:pPr>
      <w:r w:rsidRPr="00473D0D">
        <w:rPr>
          <w:rFonts w:eastAsia="Times New Roman" w:cs="Times New Roman"/>
          <w:b/>
          <w:color w:val="000000" w:themeColor="text1"/>
          <w:u w:val="single"/>
          <w:lang w:eastAsia="cs-CZ"/>
        </w:rPr>
        <w:t>Dotaz č.</w:t>
      </w:r>
      <w:r>
        <w:rPr>
          <w:rFonts w:eastAsia="Times New Roman" w:cs="Times New Roman"/>
          <w:b/>
          <w:color w:val="000000" w:themeColor="text1"/>
          <w:u w:val="single"/>
          <w:lang w:eastAsia="cs-CZ"/>
        </w:rPr>
        <w:t>25</w:t>
      </w:r>
      <w:r w:rsidRPr="00473D0D">
        <w:rPr>
          <w:rFonts w:eastAsia="Times New Roman" w:cs="Times New Roman"/>
          <w:b/>
          <w:color w:val="000000" w:themeColor="text1"/>
          <w:u w:val="single"/>
          <w:lang w:eastAsia="cs-CZ"/>
        </w:rPr>
        <w:t>:</w:t>
      </w:r>
    </w:p>
    <w:p w14:paraId="35395B67" w14:textId="2644A2DE" w:rsidR="00473D0D"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Nad rámec výše uvedených dotazů zadavatel v rámci dokumentu „Vysvětlení/změna/doplnění zadávací dokumentace č. 1“ (VZD 1) oznámil změny v zadávací dokumentaci, které mohou mít zásadní vliv na přípravu nabídek, např. sjednocení technologií sanace kanalizace, úpravy množství ve výkazu výměr, potvrzení klíčových výškových údajů či úpravu položek rozpočtu, včetně souhrnných metrážních položek elektroinstalací. Současně bylo uvedeno, že lhůta pro podání nabídek je prodloužena pouze o jeden den, tedy z 8. 9. 2025 na 9. 9. 2025.</w:t>
      </w:r>
    </w:p>
    <w:p w14:paraId="6595CA53" w14:textId="77777777" w:rsidR="00830650" w:rsidRDefault="00830650" w:rsidP="00830650">
      <w:pPr>
        <w:spacing w:after="0" w:line="240" w:lineRule="auto"/>
        <w:jc w:val="both"/>
        <w:rPr>
          <w:rFonts w:eastAsia="Times New Roman" w:cs="Times New Roman"/>
          <w:bCs/>
          <w:color w:val="000000" w:themeColor="text1"/>
          <w:lang w:eastAsia="cs-CZ"/>
        </w:rPr>
      </w:pPr>
    </w:p>
    <w:p w14:paraId="420B8171" w14:textId="77777777" w:rsidR="00830650" w:rsidRPr="00830650"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Podle § 99 odst. 2 zákona o zadávání veřejných zakázek (ZZVZ) je zadavatel při změně nebo</w:t>
      </w:r>
    </w:p>
    <w:p w14:paraId="484883A5" w14:textId="092A6909" w:rsidR="00830650"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doplnění zadávací dokumentace povinen vždy přiměřeně prodloužit lhůtu pro podání nabídek,</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pokud to povaha změny vyžaduje. Povinnost ke skutečně přiměřenému a objektivně</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odůvodněnému prodloužení potvrzuje konstantní rozhodovací praxe ÚOHS, která zdůrazňuje,</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že</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zadavatel má povinnost posoudit, zda a v jakém rozsahu předmětná změna zasáhne</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přípravu nabídek a zda skutečně umožní účast všem potenciálním dodavatelům za rovných</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podmínek. Také literatura uvádí, že zejména v případě zásadních nebo rozsáhlejších změn by</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mělo dojít k prodloužení lhůty minimálně o původní délku nebo alespoň o významně delší</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časový úsek, nikoli pouze symbolicky.</w:t>
      </w:r>
    </w:p>
    <w:p w14:paraId="47D3621C" w14:textId="77777777" w:rsidR="00830650" w:rsidRDefault="00830650" w:rsidP="00830650">
      <w:pPr>
        <w:spacing w:after="0" w:line="240" w:lineRule="auto"/>
        <w:jc w:val="both"/>
        <w:rPr>
          <w:rFonts w:eastAsia="Times New Roman" w:cs="Times New Roman"/>
          <w:bCs/>
          <w:color w:val="000000" w:themeColor="text1"/>
          <w:lang w:eastAsia="cs-CZ"/>
        </w:rPr>
      </w:pPr>
    </w:p>
    <w:p w14:paraId="5D64837D" w14:textId="00EA3BB2" w:rsidR="00830650" w:rsidRDefault="00830650" w:rsidP="00830650">
      <w:pPr>
        <w:spacing w:after="0" w:line="240" w:lineRule="auto"/>
        <w:jc w:val="both"/>
        <w:rPr>
          <w:rFonts w:eastAsia="Times New Roman" w:cs="Times New Roman"/>
          <w:bCs/>
          <w:color w:val="000000" w:themeColor="text1"/>
          <w:lang w:eastAsia="cs-CZ"/>
        </w:rPr>
      </w:pPr>
      <w:r w:rsidRPr="00830650">
        <w:rPr>
          <w:rFonts w:eastAsia="Times New Roman" w:cs="Times New Roman"/>
          <w:bCs/>
          <w:color w:val="000000" w:themeColor="text1"/>
          <w:lang w:eastAsia="cs-CZ"/>
        </w:rPr>
        <w:t>Dodavatel proto žádá zadavatele o objasnění, z jakého důvodu považuje prodloužení lhůty o</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pouhý jeden den za dostatečné v situaci, kdy změny zahrnují úpravy technických, množstevních</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i rozpočtových dat. Zadavatel by měl svůj postup v tomto směru náležitě odůvodnit, a to</w:t>
      </w:r>
      <w:r>
        <w:rPr>
          <w:rFonts w:eastAsia="Times New Roman" w:cs="Times New Roman"/>
          <w:bCs/>
          <w:color w:val="000000" w:themeColor="text1"/>
          <w:lang w:eastAsia="cs-CZ"/>
        </w:rPr>
        <w:t xml:space="preserve"> </w:t>
      </w:r>
      <w:r w:rsidRPr="00830650">
        <w:rPr>
          <w:rFonts w:eastAsia="Times New Roman" w:cs="Times New Roman"/>
          <w:bCs/>
          <w:color w:val="000000" w:themeColor="text1"/>
          <w:lang w:eastAsia="cs-CZ"/>
        </w:rPr>
        <w:t>zejména s přihlédnutím ke změnám, které mají dopad na samotné zpracování nabídky.</w:t>
      </w:r>
    </w:p>
    <w:p w14:paraId="06771396" w14:textId="77777777" w:rsidR="00830650" w:rsidRPr="00830650" w:rsidRDefault="00830650" w:rsidP="00830650">
      <w:pPr>
        <w:spacing w:after="0" w:line="240" w:lineRule="auto"/>
        <w:jc w:val="both"/>
        <w:rPr>
          <w:rFonts w:eastAsia="Times New Roman" w:cs="Times New Roman"/>
          <w:bCs/>
          <w:color w:val="000000" w:themeColor="text1"/>
          <w:lang w:eastAsia="cs-CZ"/>
        </w:rPr>
      </w:pPr>
    </w:p>
    <w:p w14:paraId="74745662" w14:textId="77777777" w:rsidR="00473D0D" w:rsidRPr="00473D0D" w:rsidRDefault="00473D0D" w:rsidP="00473D0D">
      <w:pPr>
        <w:spacing w:after="0" w:line="240" w:lineRule="auto"/>
        <w:rPr>
          <w:rFonts w:eastAsia="Times New Roman" w:cs="Times New Roman"/>
          <w:b/>
          <w:color w:val="000000" w:themeColor="text1"/>
          <w:lang w:eastAsia="cs-CZ"/>
        </w:rPr>
      </w:pPr>
      <w:r w:rsidRPr="00473D0D">
        <w:rPr>
          <w:rFonts w:eastAsia="Times New Roman" w:cs="Times New Roman"/>
          <w:b/>
          <w:color w:val="000000" w:themeColor="text1"/>
          <w:lang w:eastAsia="cs-CZ"/>
        </w:rPr>
        <w:t>Odpověď:</w:t>
      </w:r>
    </w:p>
    <w:p w14:paraId="17D30A11" w14:textId="77777777" w:rsidR="00BF4045" w:rsidRPr="0094370D" w:rsidRDefault="00BF4045" w:rsidP="00BF4045">
      <w:pPr>
        <w:spacing w:after="0" w:line="240" w:lineRule="auto"/>
        <w:jc w:val="both"/>
        <w:rPr>
          <w:rFonts w:eastAsia="Times New Roman" w:cs="Times New Roman"/>
          <w:bCs/>
          <w:lang w:eastAsia="cs-CZ"/>
        </w:rPr>
      </w:pPr>
      <w:r w:rsidRPr="0094370D">
        <w:rPr>
          <w:rFonts w:eastAsia="Times New Roman" w:cs="Times New Roman"/>
          <w:bCs/>
          <w:lang w:eastAsia="cs-CZ"/>
        </w:rPr>
        <w:t xml:space="preserve">Zadavatel v rámci dokumentu „Vysvětlení/změna/doplnění zadávací dokumentace č. 1“ provedl určité úpravy zadávací dokumentace, které se týkaly zejména objasnění nejasností projektové </w:t>
      </w:r>
      <w:r w:rsidRPr="0094370D">
        <w:rPr>
          <w:rFonts w:eastAsia="Times New Roman" w:cs="Times New Roman"/>
          <w:bCs/>
          <w:lang w:eastAsia="cs-CZ"/>
        </w:rPr>
        <w:lastRenderedPageBreak/>
        <w:t>dokumentace a úpravy množství ve výkazu výměr. Současně prodloužil lhůtu pro podání nabídek o jeden den, tedy z 8. 9. 2025 na 9. 9. 2025.</w:t>
      </w:r>
    </w:p>
    <w:p w14:paraId="1635FD14" w14:textId="77777777" w:rsidR="00BF4045" w:rsidRPr="0094370D" w:rsidRDefault="00BF4045" w:rsidP="00BF4045">
      <w:pPr>
        <w:spacing w:after="0" w:line="240" w:lineRule="auto"/>
        <w:jc w:val="both"/>
        <w:rPr>
          <w:rFonts w:eastAsia="Times New Roman" w:cs="Times New Roman"/>
          <w:bCs/>
          <w:lang w:eastAsia="cs-CZ"/>
        </w:rPr>
      </w:pPr>
    </w:p>
    <w:p w14:paraId="303AA602" w14:textId="77777777" w:rsidR="00BF4045" w:rsidRPr="0094370D" w:rsidRDefault="00BF4045" w:rsidP="00BF4045">
      <w:pPr>
        <w:spacing w:after="0" w:line="240" w:lineRule="auto"/>
        <w:jc w:val="both"/>
        <w:rPr>
          <w:rFonts w:eastAsia="Times New Roman" w:cs="Times New Roman"/>
          <w:bCs/>
          <w:lang w:eastAsia="cs-CZ"/>
        </w:rPr>
      </w:pPr>
      <w:r w:rsidRPr="0094370D">
        <w:rPr>
          <w:rFonts w:eastAsia="Times New Roman" w:cs="Times New Roman"/>
          <w:bCs/>
          <w:lang w:eastAsia="cs-CZ"/>
        </w:rPr>
        <w:t xml:space="preserve">Podle § 99 odst. 2 zákona č. 134/2016 Sb., o zadávání veřejných zakázek (ZZVZ), je zadavatel povinen přiměřeně prodloužit lhůtu pro podání nabídek, pokud to povaha změn vyžaduje. </w:t>
      </w:r>
    </w:p>
    <w:p w14:paraId="54FF67FA" w14:textId="77777777" w:rsidR="00BF4045" w:rsidRPr="0094370D" w:rsidRDefault="00BF4045" w:rsidP="00BF4045">
      <w:pPr>
        <w:spacing w:after="0" w:line="240" w:lineRule="auto"/>
        <w:jc w:val="both"/>
        <w:rPr>
          <w:rFonts w:eastAsia="Times New Roman" w:cs="Times New Roman"/>
          <w:bCs/>
          <w:lang w:eastAsia="cs-CZ"/>
        </w:rPr>
      </w:pPr>
    </w:p>
    <w:p w14:paraId="6544C613" w14:textId="7F295738" w:rsidR="00BF4045" w:rsidRPr="0094370D" w:rsidRDefault="00BF4045" w:rsidP="00BF4045">
      <w:pPr>
        <w:spacing w:after="0" w:line="240" w:lineRule="auto"/>
        <w:jc w:val="both"/>
        <w:rPr>
          <w:rFonts w:eastAsia="Times New Roman" w:cs="Times New Roman"/>
          <w:bCs/>
          <w:lang w:eastAsia="cs-CZ"/>
        </w:rPr>
      </w:pPr>
      <w:r w:rsidRPr="0094370D">
        <w:rPr>
          <w:rFonts w:eastAsia="Times New Roman" w:cs="Times New Roman"/>
          <w:bCs/>
          <w:lang w:eastAsia="cs-CZ"/>
        </w:rPr>
        <w:t xml:space="preserve">Zadavatel v tomto případě posoudil povahu předložených dotazů a dospěl k závěru, že se jednalo převážně o </w:t>
      </w:r>
      <w:r w:rsidR="00BD142E" w:rsidRPr="0094370D">
        <w:rPr>
          <w:rFonts w:eastAsia="Times New Roman" w:cs="Times New Roman"/>
          <w:bCs/>
          <w:lang w:eastAsia="cs-CZ"/>
        </w:rPr>
        <w:t>objasnění a upřesnění</w:t>
      </w:r>
      <w:r w:rsidRPr="0094370D">
        <w:rPr>
          <w:rFonts w:eastAsia="Times New Roman" w:cs="Times New Roman"/>
          <w:bCs/>
          <w:lang w:eastAsia="cs-CZ"/>
        </w:rPr>
        <w:t xml:space="preserve"> zadávací dokumentace a drobné úpravy ve výkazu výměr, které nemají zásadní vliv na přípravu nabídek. Z tohoto důvodu považuje prodloužení lhůty o jeden den za přiměřené.</w:t>
      </w:r>
    </w:p>
    <w:p w14:paraId="1A6FA218" w14:textId="77777777" w:rsidR="00BF4045" w:rsidRPr="0094370D" w:rsidRDefault="00BF4045" w:rsidP="00BF4045">
      <w:pPr>
        <w:spacing w:after="0" w:line="240" w:lineRule="auto"/>
        <w:jc w:val="both"/>
        <w:rPr>
          <w:rFonts w:eastAsia="Times New Roman" w:cs="Times New Roman"/>
          <w:bCs/>
          <w:lang w:eastAsia="cs-CZ"/>
        </w:rPr>
      </w:pPr>
    </w:p>
    <w:p w14:paraId="47AA285E" w14:textId="77777777" w:rsidR="00BF4045" w:rsidRPr="0094370D" w:rsidRDefault="00BF4045" w:rsidP="00BF4045">
      <w:pPr>
        <w:spacing w:after="0" w:line="240" w:lineRule="auto"/>
        <w:jc w:val="both"/>
        <w:rPr>
          <w:rFonts w:eastAsia="Times New Roman" w:cs="Times New Roman"/>
          <w:bCs/>
          <w:lang w:eastAsia="cs-CZ"/>
        </w:rPr>
      </w:pPr>
      <w:r w:rsidRPr="0094370D">
        <w:rPr>
          <w:rFonts w:eastAsia="Times New Roman" w:cs="Times New Roman"/>
          <w:bCs/>
          <w:lang w:eastAsia="cs-CZ"/>
        </w:rPr>
        <w:t>Zadavatel zároveň nesdílí názor tazatele, že by provedené změny měly tak zásadní dopad, aby vyžadovaly výrazně delší prodloužení lhůty. V rámci svého posouzení zohlednil rozsah a charakter změn a dospěl k závěru, že dodavatelé mají i po úpravách dostatek času na zapracování změn do svých nabídek.</w:t>
      </w:r>
    </w:p>
    <w:p w14:paraId="35B29451" w14:textId="77777777" w:rsidR="00943D8E" w:rsidRDefault="00943D8E" w:rsidP="00BF4045">
      <w:pPr>
        <w:spacing w:after="0" w:line="240" w:lineRule="auto"/>
        <w:jc w:val="both"/>
        <w:rPr>
          <w:rFonts w:eastAsia="Times New Roman" w:cs="Times New Roman"/>
          <w:bCs/>
          <w:i/>
          <w:iCs/>
          <w:color w:val="FF0000"/>
          <w:lang w:eastAsia="cs-CZ"/>
        </w:rPr>
      </w:pPr>
    </w:p>
    <w:p w14:paraId="6CEF9DE4" w14:textId="77777777" w:rsidR="0094370D" w:rsidRDefault="0094370D" w:rsidP="00BF4045">
      <w:pPr>
        <w:spacing w:after="0" w:line="240" w:lineRule="auto"/>
        <w:jc w:val="both"/>
        <w:rPr>
          <w:rFonts w:eastAsia="Times New Roman" w:cs="Times New Roman"/>
          <w:bCs/>
          <w:i/>
          <w:iCs/>
          <w:color w:val="FF0000"/>
          <w:lang w:eastAsia="cs-CZ"/>
        </w:rPr>
      </w:pPr>
    </w:p>
    <w:p w14:paraId="2CC9693D" w14:textId="77777777" w:rsidR="00943D8E" w:rsidRPr="00B377B8" w:rsidRDefault="00943D8E" w:rsidP="00943D8E">
      <w:pPr>
        <w:spacing w:after="0" w:line="240" w:lineRule="auto"/>
        <w:rPr>
          <w:rFonts w:eastAsia="Calibri" w:cs="Times New Roman"/>
          <w:b/>
          <w:u w:val="single"/>
          <w:lang w:eastAsia="cs-CZ"/>
        </w:rPr>
      </w:pPr>
      <w:r w:rsidRPr="00B377B8">
        <w:rPr>
          <w:rFonts w:eastAsia="Calibri" w:cs="Times New Roman"/>
          <w:b/>
          <w:u w:val="single"/>
          <w:lang w:eastAsia="cs-CZ"/>
        </w:rPr>
        <w:t xml:space="preserve">Dotaz č. </w:t>
      </w:r>
      <w:r>
        <w:rPr>
          <w:rFonts w:eastAsia="Calibri" w:cs="Times New Roman"/>
          <w:b/>
          <w:u w:val="single"/>
          <w:lang w:eastAsia="cs-CZ"/>
        </w:rPr>
        <w:t>26</w:t>
      </w:r>
      <w:r w:rsidRPr="00B377B8">
        <w:rPr>
          <w:rFonts w:eastAsia="Calibri" w:cs="Times New Roman"/>
          <w:b/>
          <w:u w:val="single"/>
          <w:lang w:eastAsia="cs-CZ"/>
        </w:rPr>
        <w:t>:</w:t>
      </w:r>
    </w:p>
    <w:p w14:paraId="45D70F38" w14:textId="77777777" w:rsidR="00943D8E" w:rsidRPr="006A7399" w:rsidRDefault="00943D8E" w:rsidP="00943D8E">
      <w:pPr>
        <w:spacing w:after="0" w:line="240" w:lineRule="auto"/>
        <w:jc w:val="both"/>
        <w:rPr>
          <w:rFonts w:eastAsia="Calibri" w:cs="Times New Roman"/>
          <w:bCs/>
          <w:lang w:eastAsia="cs-CZ"/>
        </w:rPr>
      </w:pPr>
      <w:r w:rsidRPr="006A7399">
        <w:rPr>
          <w:rFonts w:eastAsia="Calibri" w:cs="Times New Roman"/>
          <w:bCs/>
          <w:lang w:eastAsia="cs-CZ"/>
        </w:rPr>
        <w:t>V rámci ZD čl. 19.4 požadujete od vybraného dodavatele předložení následujícího dokumentu:</w:t>
      </w:r>
    </w:p>
    <w:p w14:paraId="666FAAD0" w14:textId="77777777" w:rsidR="00943D8E" w:rsidRPr="006A7399" w:rsidRDefault="00943D8E" w:rsidP="00943D8E">
      <w:pPr>
        <w:spacing w:after="0" w:line="240" w:lineRule="auto"/>
        <w:jc w:val="both"/>
        <w:rPr>
          <w:rFonts w:eastAsia="Calibri" w:cs="Times New Roman"/>
          <w:bCs/>
          <w:lang w:eastAsia="cs-CZ"/>
        </w:rPr>
      </w:pPr>
      <w:r w:rsidRPr="006A7399">
        <w:rPr>
          <w:rFonts w:eastAsia="Calibri" w:cs="Times New Roman"/>
          <w:bCs/>
          <w:lang w:eastAsia="cs-CZ"/>
        </w:rPr>
        <w:t>„Kopie pověření Ministerstva dopravy ČR k provádění technických prohlídek a zkoušek určených technických zařízení (UTZ) dle § 47 odst. 4 zákona č. 266/1994 Sb., o drahách, ve znění pozdějších předpisů, a to UTZ železničních drah v rozsahu:</w:t>
      </w:r>
    </w:p>
    <w:p w14:paraId="64F8D4BD" w14:textId="77777777" w:rsidR="00943D8E" w:rsidRDefault="00943D8E" w:rsidP="00943D8E">
      <w:pPr>
        <w:spacing w:after="0" w:line="240" w:lineRule="auto"/>
        <w:jc w:val="both"/>
        <w:rPr>
          <w:rFonts w:eastAsia="Calibri" w:cs="Times New Roman"/>
          <w:bCs/>
          <w:lang w:eastAsia="cs-CZ"/>
        </w:rPr>
      </w:pPr>
    </w:p>
    <w:p w14:paraId="39063512" w14:textId="77777777" w:rsidR="00943D8E" w:rsidRPr="006A7399" w:rsidRDefault="00943D8E" w:rsidP="00943D8E">
      <w:pPr>
        <w:spacing w:after="0" w:line="240" w:lineRule="auto"/>
        <w:jc w:val="both"/>
        <w:rPr>
          <w:rFonts w:eastAsia="Calibri" w:cs="Times New Roman"/>
          <w:bCs/>
          <w:lang w:eastAsia="cs-CZ"/>
        </w:rPr>
      </w:pPr>
      <w:r w:rsidRPr="006A7399">
        <w:rPr>
          <w:rFonts w:eastAsia="Calibri" w:cs="Times New Roman"/>
          <w:bCs/>
          <w:lang w:eastAsia="cs-CZ"/>
        </w:rPr>
        <w:t>Zařízení tlaková:</w:t>
      </w:r>
    </w:p>
    <w:p w14:paraId="3E2EC849" w14:textId="77777777" w:rsidR="00943D8E" w:rsidRPr="006A7399" w:rsidRDefault="00943D8E" w:rsidP="00943D8E">
      <w:pPr>
        <w:spacing w:after="0" w:line="240" w:lineRule="auto"/>
        <w:jc w:val="both"/>
        <w:rPr>
          <w:rFonts w:eastAsia="Calibri" w:cs="Times New Roman"/>
          <w:bCs/>
          <w:lang w:eastAsia="cs-CZ"/>
        </w:rPr>
      </w:pPr>
      <w:r w:rsidRPr="006A7399">
        <w:rPr>
          <w:rFonts w:eastAsia="Calibri" w:cs="Times New Roman"/>
          <w:bCs/>
          <w:lang w:eastAsia="cs-CZ"/>
        </w:rPr>
        <w:t xml:space="preserve">▪ tlakové nádoby stabilní o pracovním přetlaku větším než 0,07MPa, u nichž bezpečnostní součin z pracovního přetlaku v </w:t>
      </w:r>
      <w:proofErr w:type="spellStart"/>
      <w:r w:rsidRPr="006A7399">
        <w:rPr>
          <w:rFonts w:eastAsia="Calibri" w:cs="Times New Roman"/>
          <w:bCs/>
          <w:lang w:eastAsia="cs-CZ"/>
        </w:rPr>
        <w:t>MPa</w:t>
      </w:r>
      <w:proofErr w:type="spellEnd"/>
      <w:r w:rsidRPr="006A7399">
        <w:rPr>
          <w:rFonts w:eastAsia="Calibri" w:cs="Times New Roman"/>
          <w:bCs/>
          <w:lang w:eastAsia="cs-CZ"/>
        </w:rPr>
        <w:t xml:space="preserve"> a objemu v litrech je větší než 10“</w:t>
      </w:r>
    </w:p>
    <w:p w14:paraId="23C65CB5" w14:textId="77777777" w:rsidR="00943D8E" w:rsidRDefault="00943D8E" w:rsidP="00943D8E">
      <w:pPr>
        <w:spacing w:after="0" w:line="240" w:lineRule="auto"/>
        <w:jc w:val="both"/>
        <w:rPr>
          <w:rFonts w:eastAsia="Calibri" w:cs="Times New Roman"/>
          <w:bCs/>
          <w:lang w:eastAsia="cs-CZ"/>
        </w:rPr>
      </w:pPr>
    </w:p>
    <w:p w14:paraId="0BDF4A79" w14:textId="77777777" w:rsidR="00943D8E" w:rsidRPr="006A7399" w:rsidRDefault="00943D8E" w:rsidP="00943D8E">
      <w:pPr>
        <w:spacing w:after="0" w:line="240" w:lineRule="auto"/>
        <w:jc w:val="both"/>
        <w:rPr>
          <w:rFonts w:eastAsia="Calibri" w:cs="Times New Roman"/>
          <w:bCs/>
          <w:lang w:eastAsia="cs-CZ"/>
        </w:rPr>
      </w:pPr>
      <w:r w:rsidRPr="006A7399">
        <w:rPr>
          <w:rFonts w:eastAsia="Calibri" w:cs="Times New Roman"/>
          <w:bCs/>
          <w:lang w:eastAsia="cs-CZ"/>
        </w:rPr>
        <w:t xml:space="preserve">Žádáme o potvrzení, zda je možné tento požadavek doložit Osvědčením </w:t>
      </w:r>
      <w:bookmarkStart w:id="1" w:name="_Hlk207605849"/>
      <w:r w:rsidRPr="006A7399">
        <w:rPr>
          <w:rFonts w:eastAsia="Calibri" w:cs="Times New Roman"/>
          <w:bCs/>
          <w:lang w:eastAsia="cs-CZ"/>
        </w:rPr>
        <w:t>o odborné způsobilosti k provádění revizí, prohlídek a zkoušení určených technických zařízení vydané podle § 48 zákona č. 266/1994 Sb., od drahách ve znění pozdějších předpisů vydané Drážním úřadem</w:t>
      </w:r>
      <w:bookmarkEnd w:id="1"/>
      <w:r w:rsidRPr="006A7399">
        <w:rPr>
          <w:rFonts w:eastAsia="Calibri" w:cs="Times New Roman"/>
          <w:bCs/>
          <w:lang w:eastAsia="cs-CZ"/>
        </w:rPr>
        <w:t>. Toto osvědčení splňuje požadavek pro provedení technické prohlídky a zkoušky plně způsobilou osobou a je tedy relevantním dokladem.</w:t>
      </w:r>
    </w:p>
    <w:p w14:paraId="1038B8B6" w14:textId="77777777" w:rsidR="00943D8E" w:rsidRPr="00BD5319" w:rsidRDefault="00943D8E" w:rsidP="00943D8E">
      <w:pPr>
        <w:spacing w:after="0" w:line="240" w:lineRule="auto"/>
        <w:rPr>
          <w:rFonts w:eastAsia="Calibri" w:cs="Times New Roman"/>
          <w:b/>
          <w:lang w:eastAsia="cs-CZ"/>
        </w:rPr>
      </w:pPr>
    </w:p>
    <w:p w14:paraId="6B12CCCC" w14:textId="77777777" w:rsidR="00943D8E" w:rsidRPr="00BD5319" w:rsidRDefault="00943D8E" w:rsidP="00943D8E">
      <w:pPr>
        <w:spacing w:after="0" w:line="240" w:lineRule="auto"/>
        <w:rPr>
          <w:rFonts w:eastAsia="Calibri" w:cs="Times New Roman"/>
          <w:b/>
          <w:lang w:eastAsia="cs-CZ"/>
        </w:rPr>
      </w:pPr>
      <w:r w:rsidRPr="00BD5319">
        <w:rPr>
          <w:rFonts w:eastAsia="Calibri" w:cs="Times New Roman"/>
          <w:b/>
          <w:lang w:eastAsia="cs-CZ"/>
        </w:rPr>
        <w:t xml:space="preserve">Odpověď: </w:t>
      </w:r>
    </w:p>
    <w:p w14:paraId="4B478E2B" w14:textId="77777777" w:rsidR="00943D8E" w:rsidRPr="0094370D" w:rsidRDefault="00943D8E" w:rsidP="00943D8E">
      <w:pPr>
        <w:spacing w:after="0" w:line="240" w:lineRule="auto"/>
        <w:jc w:val="both"/>
        <w:rPr>
          <w:rFonts w:eastAsia="Calibri" w:cs="Times New Roman"/>
          <w:bCs/>
          <w:lang w:eastAsia="cs-CZ"/>
        </w:rPr>
      </w:pPr>
      <w:r w:rsidRPr="0094370D">
        <w:rPr>
          <w:rFonts w:eastAsia="Calibri" w:cs="Times New Roman"/>
          <w:bCs/>
          <w:lang w:eastAsia="cs-CZ"/>
        </w:rPr>
        <w:t xml:space="preserve">Zadavatel potvrzuje, že doložením Osvědčením o odborné způsobilosti k provádění revizí, prohlídek a zkoušení určených technických zařízení vydané podle § 48 zákona č. 266/1994 Sb., od drahách ve znění pozdějších předpisů pro určená zařízení tlaková – tlakové nádoby stabilní o pracovním přetlaku větším než 0,07MPa, u nichž bezpečnostní součin z pracovního přetlaku v </w:t>
      </w:r>
      <w:proofErr w:type="spellStart"/>
      <w:r w:rsidRPr="0094370D">
        <w:rPr>
          <w:rFonts w:eastAsia="Calibri" w:cs="Times New Roman"/>
          <w:bCs/>
          <w:lang w:eastAsia="cs-CZ"/>
        </w:rPr>
        <w:t>MPa</w:t>
      </w:r>
      <w:proofErr w:type="spellEnd"/>
      <w:r w:rsidRPr="0094370D">
        <w:rPr>
          <w:rFonts w:eastAsia="Calibri" w:cs="Times New Roman"/>
          <w:bCs/>
          <w:lang w:eastAsia="cs-CZ"/>
        </w:rPr>
        <w:t xml:space="preserve"> a objemu v litrech je větší než 10, vydané Drážním úřadem, bude požadavek splněn.</w:t>
      </w:r>
    </w:p>
    <w:p w14:paraId="118169ED" w14:textId="77777777" w:rsidR="00943D8E" w:rsidRDefault="00943D8E" w:rsidP="00BF4045">
      <w:pPr>
        <w:spacing w:after="0" w:line="240" w:lineRule="auto"/>
        <w:jc w:val="both"/>
        <w:rPr>
          <w:rFonts w:eastAsia="Times New Roman" w:cs="Times New Roman"/>
          <w:bCs/>
          <w:i/>
          <w:iCs/>
          <w:color w:val="FF0000"/>
          <w:lang w:eastAsia="cs-CZ"/>
        </w:rPr>
      </w:pPr>
    </w:p>
    <w:p w14:paraId="32631A4E" w14:textId="77777777" w:rsidR="009F18D8" w:rsidRPr="00D568ED" w:rsidRDefault="009F18D8" w:rsidP="00BF4045">
      <w:pPr>
        <w:spacing w:after="0" w:line="240" w:lineRule="auto"/>
        <w:jc w:val="both"/>
        <w:rPr>
          <w:rFonts w:eastAsia="Times New Roman" w:cs="Times New Roman"/>
          <w:bCs/>
          <w:i/>
          <w:iCs/>
          <w:color w:val="FF0000"/>
          <w:lang w:eastAsia="cs-CZ"/>
        </w:rPr>
      </w:pPr>
    </w:p>
    <w:p w14:paraId="72D61B99" w14:textId="77777777" w:rsidR="00943D8E" w:rsidRPr="00943D8E" w:rsidRDefault="00943D8E" w:rsidP="00943D8E">
      <w:pPr>
        <w:spacing w:after="0" w:line="240" w:lineRule="auto"/>
        <w:rPr>
          <w:rFonts w:eastAsia="Times New Roman" w:cs="Times New Roman"/>
          <w:b/>
          <w:u w:val="single"/>
          <w:lang w:eastAsia="cs-CZ"/>
        </w:rPr>
      </w:pPr>
      <w:r w:rsidRPr="00943D8E">
        <w:rPr>
          <w:rFonts w:eastAsia="Times New Roman" w:cs="Times New Roman"/>
          <w:b/>
          <w:u w:val="single"/>
          <w:lang w:eastAsia="cs-CZ"/>
        </w:rPr>
        <w:t>Dotaz č. 27:</w:t>
      </w:r>
    </w:p>
    <w:p w14:paraId="1AEDB6B8" w14:textId="77777777" w:rsidR="00943D8E" w:rsidRPr="00943D8E" w:rsidRDefault="00943D8E" w:rsidP="00943D8E">
      <w:pPr>
        <w:spacing w:after="0" w:line="240" w:lineRule="auto"/>
        <w:jc w:val="both"/>
        <w:rPr>
          <w:rFonts w:eastAsia="Times New Roman" w:cs="Times New Roman"/>
          <w:lang w:eastAsia="cs-CZ"/>
        </w:rPr>
      </w:pPr>
      <w:r w:rsidRPr="00943D8E">
        <w:rPr>
          <w:rFonts w:eastAsia="Times New Roman" w:cs="Times New Roman"/>
          <w:lang w:eastAsia="cs-CZ"/>
        </w:rPr>
        <w:t>SDK – v položce č.180 je chybně uvedena měrná jednotka, která k výměře související montážní položky nedává smysl – správně má být m2. Žádáme Vás o opravu v zadávacím výkazu.</w:t>
      </w:r>
    </w:p>
    <w:p w14:paraId="2C876751" w14:textId="010894F9" w:rsidR="00943D8E" w:rsidRPr="00943D8E" w:rsidRDefault="00943D8E" w:rsidP="00943D8E">
      <w:pPr>
        <w:spacing w:after="0" w:line="240" w:lineRule="auto"/>
        <w:rPr>
          <w:rFonts w:eastAsia="Times New Roman" w:cs="Times New Roman"/>
          <w:b/>
          <w:color w:val="FF0000"/>
          <w:lang w:eastAsia="cs-CZ"/>
        </w:rPr>
      </w:pPr>
      <w:r w:rsidRPr="00943D8E">
        <w:rPr>
          <w:rFonts w:eastAsia="Times New Roman" w:cs="Times New Roman"/>
          <w:b/>
          <w:noProof/>
          <w:color w:val="FF0000"/>
          <w:lang w:eastAsia="cs-CZ"/>
        </w:rPr>
        <w:drawing>
          <wp:inline distT="0" distB="0" distL="0" distR="0" wp14:anchorId="1F5AA0C3" wp14:editId="2D53C064">
            <wp:extent cx="5196840" cy="609600"/>
            <wp:effectExtent l="0" t="0" r="3810" b="0"/>
            <wp:docPr id="715072499"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6840" cy="609600"/>
                    </a:xfrm>
                    <a:prstGeom prst="rect">
                      <a:avLst/>
                    </a:prstGeom>
                    <a:noFill/>
                    <a:ln>
                      <a:noFill/>
                    </a:ln>
                  </pic:spPr>
                </pic:pic>
              </a:graphicData>
            </a:graphic>
          </wp:inline>
        </w:drawing>
      </w:r>
    </w:p>
    <w:p w14:paraId="61936A49" w14:textId="77777777" w:rsidR="00943D8E" w:rsidRPr="00943D8E" w:rsidRDefault="00943D8E" w:rsidP="00943D8E">
      <w:pPr>
        <w:spacing w:after="0" w:line="240" w:lineRule="auto"/>
        <w:rPr>
          <w:rFonts w:eastAsia="Times New Roman" w:cs="Times New Roman"/>
          <w:b/>
          <w:lang w:eastAsia="cs-CZ"/>
        </w:rPr>
      </w:pPr>
      <w:r w:rsidRPr="00943D8E">
        <w:rPr>
          <w:rFonts w:eastAsia="Times New Roman" w:cs="Times New Roman"/>
          <w:b/>
          <w:lang w:eastAsia="cs-CZ"/>
        </w:rPr>
        <w:t xml:space="preserve">Odpověď: </w:t>
      </w:r>
    </w:p>
    <w:p w14:paraId="6F6166E1" w14:textId="77777777" w:rsidR="00943D8E" w:rsidRPr="0094370D" w:rsidRDefault="00943D8E" w:rsidP="00943D8E">
      <w:pPr>
        <w:spacing w:after="0" w:line="240" w:lineRule="auto"/>
        <w:jc w:val="both"/>
        <w:rPr>
          <w:rFonts w:eastAsia="Times New Roman" w:cs="Times New Roman"/>
          <w:lang w:eastAsia="cs-CZ"/>
        </w:rPr>
      </w:pPr>
      <w:r w:rsidRPr="0094370D">
        <w:rPr>
          <w:rFonts w:eastAsia="Times New Roman" w:cs="Times New Roman"/>
          <w:lang w:eastAsia="cs-CZ"/>
        </w:rPr>
        <w:t>Položka č. 180 změněna na R-63126473 a jednotka změněna z KUS na m</w:t>
      </w:r>
      <w:r w:rsidRPr="0094370D">
        <w:rPr>
          <w:rFonts w:eastAsia="Times New Roman" w:cs="Times New Roman"/>
          <w:vertAlign w:val="superscript"/>
          <w:lang w:eastAsia="cs-CZ"/>
        </w:rPr>
        <w:t>2</w:t>
      </w:r>
      <w:r w:rsidRPr="0094370D">
        <w:rPr>
          <w:rFonts w:eastAsia="Times New Roman" w:cs="Times New Roman"/>
          <w:lang w:eastAsia="cs-CZ"/>
        </w:rPr>
        <w:t>.</w:t>
      </w:r>
    </w:p>
    <w:p w14:paraId="06B4C951" w14:textId="77777777" w:rsidR="00943D8E" w:rsidRDefault="00943D8E" w:rsidP="00943D8E">
      <w:pPr>
        <w:spacing w:after="0" w:line="240" w:lineRule="auto"/>
        <w:rPr>
          <w:rFonts w:eastAsia="Times New Roman" w:cs="Times New Roman"/>
          <w:b/>
          <w:color w:val="FF0000"/>
          <w:lang w:eastAsia="cs-CZ"/>
        </w:rPr>
      </w:pPr>
    </w:p>
    <w:p w14:paraId="37A63A15" w14:textId="77777777" w:rsidR="009F18D8" w:rsidRPr="00943D8E" w:rsidRDefault="009F18D8" w:rsidP="00943D8E">
      <w:pPr>
        <w:spacing w:after="0" w:line="240" w:lineRule="auto"/>
        <w:rPr>
          <w:rFonts w:eastAsia="Times New Roman" w:cs="Times New Roman"/>
          <w:b/>
          <w:color w:val="FF0000"/>
          <w:lang w:eastAsia="cs-CZ"/>
        </w:rPr>
      </w:pPr>
    </w:p>
    <w:p w14:paraId="609BDA67" w14:textId="77777777" w:rsidR="00943D8E" w:rsidRPr="00943D8E" w:rsidRDefault="00943D8E" w:rsidP="00943D8E">
      <w:pPr>
        <w:spacing w:after="0" w:line="240" w:lineRule="auto"/>
        <w:rPr>
          <w:rFonts w:eastAsia="Times New Roman" w:cs="Times New Roman"/>
          <w:b/>
          <w:u w:val="single"/>
          <w:lang w:eastAsia="cs-CZ"/>
        </w:rPr>
      </w:pPr>
      <w:r w:rsidRPr="00943D8E">
        <w:rPr>
          <w:rFonts w:eastAsia="Times New Roman" w:cs="Times New Roman"/>
          <w:b/>
          <w:u w:val="single"/>
          <w:lang w:eastAsia="cs-CZ"/>
        </w:rPr>
        <w:t>Dotaz č. 28:</w:t>
      </w:r>
    </w:p>
    <w:p w14:paraId="5616812D" w14:textId="77777777" w:rsidR="00943D8E" w:rsidRPr="00943D8E" w:rsidRDefault="00943D8E" w:rsidP="00943D8E">
      <w:pPr>
        <w:spacing w:after="0" w:line="240" w:lineRule="auto"/>
        <w:jc w:val="both"/>
        <w:rPr>
          <w:rFonts w:eastAsia="Times New Roman" w:cs="Times New Roman"/>
          <w:lang w:eastAsia="cs-CZ"/>
        </w:rPr>
      </w:pPr>
      <w:r w:rsidRPr="00943D8E">
        <w:rPr>
          <w:rFonts w:eastAsia="Times New Roman" w:cs="Times New Roman"/>
          <w:lang w:eastAsia="cs-CZ"/>
        </w:rPr>
        <w:t>Staveništní přípojky – v projektové dokumentaci ve složce ZOV je v části 1.fáze mj. provedení přípojky elektro ještě před zahájením stavby</w:t>
      </w:r>
    </w:p>
    <w:p w14:paraId="38667A6F" w14:textId="77777777" w:rsidR="00943D8E" w:rsidRPr="00943D8E" w:rsidRDefault="00943D8E" w:rsidP="00943D8E">
      <w:pPr>
        <w:spacing w:after="0" w:line="240" w:lineRule="auto"/>
        <w:jc w:val="both"/>
        <w:rPr>
          <w:rFonts w:eastAsia="Times New Roman" w:cs="Times New Roman"/>
          <w:lang w:eastAsia="cs-CZ"/>
        </w:rPr>
      </w:pPr>
      <w:r w:rsidRPr="00943D8E">
        <w:rPr>
          <w:rFonts w:eastAsia="Times New Roman" w:cs="Times New Roman"/>
          <w:lang w:eastAsia="cs-CZ"/>
        </w:rPr>
        <w:t>- Z PD nelze určit rozsah elektro přípojky k bodu TS-</w:t>
      </w:r>
      <w:proofErr w:type="gramStart"/>
      <w:r w:rsidRPr="00943D8E">
        <w:rPr>
          <w:rFonts w:eastAsia="Times New Roman" w:cs="Times New Roman"/>
          <w:lang w:eastAsia="cs-CZ"/>
        </w:rPr>
        <w:t>I – z</w:t>
      </w:r>
      <w:proofErr w:type="gramEnd"/>
      <w:r w:rsidRPr="00943D8E">
        <w:rPr>
          <w:rFonts w:eastAsia="Times New Roman" w:cs="Times New Roman"/>
          <w:lang w:eastAsia="cs-CZ"/>
        </w:rPr>
        <w:t xml:space="preserve"> výkresu lze vyčíst jen číslo napojovacího sloupu, který je ale mimo pole výkresu</w:t>
      </w:r>
    </w:p>
    <w:p w14:paraId="4E73BB0E" w14:textId="77777777" w:rsidR="00943D8E" w:rsidRPr="00943D8E" w:rsidRDefault="00943D8E" w:rsidP="00943D8E">
      <w:pPr>
        <w:spacing w:after="0" w:line="240" w:lineRule="auto"/>
        <w:jc w:val="both"/>
        <w:rPr>
          <w:rFonts w:eastAsia="Times New Roman" w:cs="Times New Roman"/>
          <w:lang w:eastAsia="cs-CZ"/>
        </w:rPr>
      </w:pPr>
      <w:r w:rsidRPr="00943D8E">
        <w:rPr>
          <w:rFonts w:eastAsia="Times New Roman" w:cs="Times New Roman"/>
          <w:lang w:eastAsia="cs-CZ"/>
        </w:rPr>
        <w:t>- Ve výkazu nelze ověřit, zda je elektro přípojka součástí zadání nebo zda bude přípojka připravena ještě před předáním staveniště a zahájením stavby. Domníváme se, že součástí spíš není a v zadávacím výkazu kompletně ZOV chybí.</w:t>
      </w:r>
    </w:p>
    <w:p w14:paraId="48DBF3E8" w14:textId="77777777" w:rsidR="00943D8E" w:rsidRPr="00943D8E" w:rsidRDefault="00943D8E" w:rsidP="00943D8E">
      <w:pPr>
        <w:spacing w:after="0" w:line="240" w:lineRule="auto"/>
        <w:jc w:val="both"/>
        <w:rPr>
          <w:rFonts w:eastAsia="Times New Roman" w:cs="Times New Roman"/>
          <w:lang w:eastAsia="cs-CZ"/>
        </w:rPr>
      </w:pPr>
    </w:p>
    <w:p w14:paraId="3928F3BB" w14:textId="77777777" w:rsidR="00943D8E" w:rsidRDefault="00943D8E" w:rsidP="00943D8E">
      <w:pPr>
        <w:spacing w:after="0" w:line="240" w:lineRule="auto"/>
        <w:jc w:val="both"/>
        <w:rPr>
          <w:rFonts w:eastAsia="Times New Roman" w:cs="Times New Roman"/>
          <w:lang w:eastAsia="cs-CZ"/>
        </w:rPr>
      </w:pPr>
      <w:r w:rsidRPr="00943D8E">
        <w:rPr>
          <w:rFonts w:eastAsia="Times New Roman" w:cs="Times New Roman"/>
          <w:lang w:eastAsia="cs-CZ"/>
        </w:rPr>
        <w:t>Žádáme o prověření a doplnění.</w:t>
      </w:r>
    </w:p>
    <w:p w14:paraId="3F96E651" w14:textId="77777777" w:rsidR="009F18D8" w:rsidRPr="00943D8E" w:rsidRDefault="009F18D8" w:rsidP="00943D8E">
      <w:pPr>
        <w:spacing w:after="0" w:line="240" w:lineRule="auto"/>
        <w:jc w:val="both"/>
        <w:rPr>
          <w:rFonts w:eastAsia="Times New Roman" w:cs="Times New Roman"/>
          <w:lang w:eastAsia="cs-CZ"/>
        </w:rPr>
      </w:pPr>
    </w:p>
    <w:p w14:paraId="731B2EB6" w14:textId="77777777" w:rsidR="00943D8E" w:rsidRPr="00943D8E" w:rsidRDefault="00943D8E" w:rsidP="00943D8E">
      <w:pPr>
        <w:spacing w:after="0" w:line="240" w:lineRule="auto"/>
        <w:rPr>
          <w:rFonts w:eastAsia="Times New Roman" w:cs="Times New Roman"/>
          <w:b/>
          <w:lang w:eastAsia="cs-CZ"/>
        </w:rPr>
      </w:pPr>
      <w:r w:rsidRPr="00943D8E">
        <w:rPr>
          <w:rFonts w:eastAsia="Times New Roman" w:cs="Times New Roman"/>
          <w:b/>
          <w:lang w:eastAsia="cs-CZ"/>
        </w:rPr>
        <w:t>Odpověď:</w:t>
      </w:r>
    </w:p>
    <w:p w14:paraId="74DBFDE4" w14:textId="77777777" w:rsidR="00943D8E" w:rsidRPr="0094370D" w:rsidRDefault="00943D8E" w:rsidP="00943D8E">
      <w:pPr>
        <w:spacing w:after="0" w:line="240" w:lineRule="auto"/>
        <w:rPr>
          <w:rFonts w:eastAsia="Times New Roman" w:cs="Times New Roman"/>
          <w:bCs/>
          <w:lang w:eastAsia="cs-CZ"/>
        </w:rPr>
      </w:pPr>
      <w:r w:rsidRPr="0094370D">
        <w:rPr>
          <w:rFonts w:eastAsia="Times New Roman" w:cs="Times New Roman"/>
          <w:bCs/>
          <w:lang w:eastAsia="cs-CZ"/>
        </w:rPr>
        <w:lastRenderedPageBreak/>
        <w:t>Přípojka VN/NN je řešena v části projektové dokumentace D. 2.3.6 TRAFO – Přípojka VN/NN. Tato část je zároveň obsažena i ve výkazu výměr.</w:t>
      </w:r>
    </w:p>
    <w:p w14:paraId="672A6048" w14:textId="77777777" w:rsidR="00943D8E" w:rsidRDefault="00943D8E" w:rsidP="00943D8E">
      <w:pPr>
        <w:spacing w:after="0" w:line="240" w:lineRule="auto"/>
        <w:rPr>
          <w:rFonts w:eastAsia="Times New Roman" w:cs="Times New Roman"/>
          <w:b/>
          <w:color w:val="FF0000"/>
          <w:lang w:eastAsia="cs-CZ"/>
        </w:rPr>
      </w:pPr>
    </w:p>
    <w:p w14:paraId="14CB665D" w14:textId="77777777" w:rsidR="009F18D8" w:rsidRPr="00943D8E" w:rsidRDefault="009F18D8" w:rsidP="00943D8E">
      <w:pPr>
        <w:spacing w:after="0" w:line="240" w:lineRule="auto"/>
        <w:rPr>
          <w:rFonts w:eastAsia="Times New Roman" w:cs="Times New Roman"/>
          <w:b/>
          <w:color w:val="FF0000"/>
          <w:lang w:eastAsia="cs-CZ"/>
        </w:rPr>
      </w:pPr>
    </w:p>
    <w:p w14:paraId="5FBC9228" w14:textId="77777777" w:rsidR="00943D8E" w:rsidRPr="00943D8E" w:rsidRDefault="00943D8E" w:rsidP="00943D8E">
      <w:pPr>
        <w:spacing w:after="0" w:line="240" w:lineRule="auto"/>
        <w:rPr>
          <w:rFonts w:eastAsia="Times New Roman" w:cs="Times New Roman"/>
          <w:b/>
          <w:u w:val="single"/>
          <w:lang w:eastAsia="cs-CZ"/>
        </w:rPr>
      </w:pPr>
      <w:r w:rsidRPr="00943D8E">
        <w:rPr>
          <w:rFonts w:eastAsia="Times New Roman" w:cs="Times New Roman"/>
          <w:b/>
          <w:u w:val="single"/>
          <w:lang w:eastAsia="cs-CZ"/>
        </w:rPr>
        <w:t>Dotaz č. 29:</w:t>
      </w:r>
    </w:p>
    <w:p w14:paraId="603FE6DD" w14:textId="77777777" w:rsidR="00943D8E" w:rsidRPr="00943D8E" w:rsidRDefault="00943D8E" w:rsidP="009F18D8">
      <w:pPr>
        <w:spacing w:after="0" w:line="240" w:lineRule="auto"/>
        <w:jc w:val="both"/>
        <w:rPr>
          <w:rFonts w:eastAsia="Times New Roman" w:cs="Times New Roman"/>
          <w:lang w:eastAsia="cs-CZ"/>
        </w:rPr>
      </w:pPr>
      <w:r w:rsidRPr="00943D8E">
        <w:rPr>
          <w:rFonts w:eastAsia="Times New Roman" w:cs="Times New Roman"/>
          <w:lang w:eastAsia="cs-CZ"/>
        </w:rPr>
        <w:t>Uvádí se, že vrata mají splňovat izolační vlastnosti (řešení součinitele prostupu tepla, přerušených tepelných mostů, síly lamel apod.). Budou případně do vrat instalovány mřížoviny pro provětrávání? V případě instalace mřížovin by totiž účinnost izolačních opatření mohla být výrazně ovlivněna. Prosíme o upřesnění požadavků na izolační vlastnosti vrat a případné umístění mřížovin.</w:t>
      </w:r>
    </w:p>
    <w:p w14:paraId="040D79F1" w14:textId="77777777" w:rsidR="009F18D8" w:rsidRDefault="009F18D8" w:rsidP="009F18D8">
      <w:pPr>
        <w:spacing w:after="0" w:line="240" w:lineRule="auto"/>
        <w:jc w:val="both"/>
        <w:rPr>
          <w:rFonts w:eastAsia="Times New Roman" w:cs="Times New Roman"/>
          <w:lang w:eastAsia="cs-CZ"/>
        </w:rPr>
      </w:pPr>
    </w:p>
    <w:p w14:paraId="143E57ED" w14:textId="77777777" w:rsidR="009F18D8" w:rsidRPr="009F18D8" w:rsidRDefault="009F18D8" w:rsidP="009F18D8">
      <w:pPr>
        <w:spacing w:after="0" w:line="240" w:lineRule="auto"/>
        <w:jc w:val="both"/>
        <w:rPr>
          <w:rFonts w:eastAsia="Times New Roman" w:cs="Times New Roman"/>
          <w:b/>
          <w:lang w:eastAsia="cs-CZ"/>
        </w:rPr>
      </w:pPr>
      <w:r w:rsidRPr="009F18D8">
        <w:rPr>
          <w:rFonts w:eastAsia="Times New Roman" w:cs="Times New Roman"/>
          <w:b/>
          <w:lang w:eastAsia="cs-CZ"/>
        </w:rPr>
        <w:t>Odpověď:</w:t>
      </w:r>
    </w:p>
    <w:p w14:paraId="221213B8" w14:textId="36BFCBC1" w:rsidR="009F18D8" w:rsidRPr="0094370D" w:rsidRDefault="009F18D8" w:rsidP="009F18D8">
      <w:pPr>
        <w:spacing w:after="0" w:line="240" w:lineRule="auto"/>
        <w:jc w:val="both"/>
        <w:rPr>
          <w:rFonts w:eastAsia="Times New Roman" w:cs="Times New Roman"/>
          <w:bCs/>
          <w:lang w:eastAsia="cs-CZ"/>
        </w:rPr>
      </w:pPr>
      <w:r w:rsidRPr="0094370D">
        <w:rPr>
          <w:rFonts w:eastAsia="Times New Roman" w:cs="Times New Roman"/>
          <w:bCs/>
          <w:lang w:eastAsia="cs-CZ"/>
        </w:rPr>
        <w:t>Požadavky na izolační vlastnosti vrat jsou stanoveny v projektové dokumentaci a je potřeba je splnit, mimo dílců s mřížovinou. Do vrat budou instalovány mřížoviny, jejichž umístění ve vratech je patrné z výkresů pohledů a z výpisu vrat.</w:t>
      </w:r>
    </w:p>
    <w:p w14:paraId="332E6F8C" w14:textId="77777777" w:rsidR="00664163" w:rsidRDefault="00664163" w:rsidP="009F18D8">
      <w:pPr>
        <w:spacing w:after="0" w:line="240" w:lineRule="auto"/>
        <w:jc w:val="both"/>
        <w:rPr>
          <w:rFonts w:eastAsia="Times New Roman" w:cs="Times New Roman"/>
          <w:lang w:eastAsia="cs-CZ"/>
        </w:rPr>
      </w:pPr>
    </w:p>
    <w:p w14:paraId="7580BD83" w14:textId="77777777" w:rsidR="001E59F7" w:rsidRDefault="001E59F7" w:rsidP="009F18D8">
      <w:pPr>
        <w:spacing w:after="0" w:line="240" w:lineRule="auto"/>
        <w:jc w:val="both"/>
        <w:rPr>
          <w:rFonts w:eastAsia="Times New Roman" w:cs="Times New Roman"/>
          <w:lang w:eastAsia="cs-CZ"/>
        </w:rPr>
      </w:pPr>
    </w:p>
    <w:p w14:paraId="3FFE8C13" w14:textId="77777777" w:rsidR="009F18D8" w:rsidRPr="009F18D8" w:rsidRDefault="009F18D8" w:rsidP="009F18D8">
      <w:pPr>
        <w:spacing w:after="0" w:line="240" w:lineRule="auto"/>
        <w:jc w:val="both"/>
        <w:rPr>
          <w:rFonts w:eastAsia="Times New Roman" w:cs="Times New Roman"/>
          <w:lang w:eastAsia="cs-CZ"/>
        </w:rPr>
      </w:pPr>
    </w:p>
    <w:p w14:paraId="177A2647" w14:textId="7C890384" w:rsidR="00664163" w:rsidRPr="004D3557" w:rsidRDefault="00664163" w:rsidP="009F18D8">
      <w:pPr>
        <w:pStyle w:val="Odstavecseseznamem"/>
        <w:spacing w:after="0" w:line="240" w:lineRule="auto"/>
        <w:ind w:left="0"/>
        <w:jc w:val="both"/>
        <w:rPr>
          <w:rFonts w:eastAsia="Times New Roman" w:cs="Times New Roman"/>
          <w:bCs/>
          <w:lang w:eastAsia="cs-CZ"/>
        </w:rPr>
      </w:pPr>
      <w:r w:rsidRPr="004D3557">
        <w:rPr>
          <w:rFonts w:eastAsia="Times New Roman" w:cs="Times New Roman"/>
          <w:bCs/>
          <w:lang w:eastAsia="cs-CZ"/>
        </w:rPr>
        <w:t xml:space="preserve">Vzhledem ke skutečnosti, že byly zadavatelem provedeny </w:t>
      </w:r>
      <w:r w:rsidRPr="004D3557">
        <w:rPr>
          <w:rFonts w:eastAsia="Times New Roman" w:cs="Times New Roman"/>
          <w:b/>
          <w:lang w:eastAsia="cs-CZ"/>
        </w:rPr>
        <w:t>změny/doplnění</w:t>
      </w:r>
      <w:r w:rsidRPr="004D3557">
        <w:rPr>
          <w:rFonts w:eastAsia="Times New Roman" w:cs="Times New Roman"/>
          <w:bCs/>
          <w:lang w:eastAsia="cs-CZ"/>
        </w:rPr>
        <w:t xml:space="preserve"> zadávací dokumentace, postupuje zadavatel v souladu s </w:t>
      </w:r>
      <w:proofErr w:type="spellStart"/>
      <w:r w:rsidRPr="004D3557">
        <w:rPr>
          <w:rFonts w:eastAsia="Times New Roman" w:cs="Times New Roman"/>
          <w:bCs/>
          <w:lang w:eastAsia="cs-CZ"/>
        </w:rPr>
        <w:t>ust</w:t>
      </w:r>
      <w:proofErr w:type="spellEnd"/>
      <w:r w:rsidRPr="004D3557">
        <w:rPr>
          <w:rFonts w:eastAsia="Times New Roman" w:cs="Times New Roman"/>
          <w:bCs/>
          <w:lang w:eastAsia="cs-CZ"/>
        </w:rPr>
        <w:t xml:space="preserve">. § 99 odst. 2 ZZVZ a prodlužuje lhůtu pro podání nabídek o </w:t>
      </w:r>
      <w:r w:rsidR="009F18D8">
        <w:rPr>
          <w:rFonts w:eastAsia="Times New Roman" w:cs="Times New Roman"/>
          <w:lang w:eastAsia="cs-CZ"/>
        </w:rPr>
        <w:t>3</w:t>
      </w:r>
      <w:r w:rsidRPr="004D3557">
        <w:rPr>
          <w:rFonts w:eastAsia="Times New Roman" w:cs="Times New Roman"/>
          <w:bCs/>
          <w:lang w:eastAsia="cs-CZ"/>
        </w:rPr>
        <w:t xml:space="preserve"> pracovní dny. </w:t>
      </w:r>
    </w:p>
    <w:p w14:paraId="441B3228" w14:textId="77777777" w:rsidR="00664163" w:rsidRPr="004D3557" w:rsidRDefault="00664163" w:rsidP="00664163">
      <w:pPr>
        <w:spacing w:after="0" w:line="240" w:lineRule="auto"/>
        <w:rPr>
          <w:rFonts w:eastAsia="Times New Roman" w:cs="Times New Roman"/>
          <w:b/>
          <w:lang w:eastAsia="cs-CZ"/>
        </w:rPr>
      </w:pPr>
      <w:r w:rsidRPr="004D3557">
        <w:rPr>
          <w:rFonts w:eastAsia="Times New Roman" w:cs="Times New Roman"/>
          <w:b/>
          <w:lang w:eastAsia="cs-CZ"/>
        </w:rPr>
        <w:t xml:space="preserve"> </w:t>
      </w:r>
    </w:p>
    <w:p w14:paraId="6260037E" w14:textId="312952AE" w:rsidR="00664163" w:rsidRPr="003F37CB" w:rsidRDefault="00664163" w:rsidP="00664163">
      <w:pPr>
        <w:spacing w:after="0" w:line="240" w:lineRule="auto"/>
        <w:rPr>
          <w:rFonts w:eastAsia="Times New Roman" w:cs="Times New Roman"/>
          <w:bCs/>
          <w:lang w:eastAsia="cs-CZ"/>
        </w:rPr>
      </w:pPr>
      <w:r w:rsidRPr="009F18D8">
        <w:rPr>
          <w:rFonts w:eastAsia="Times New Roman" w:cs="Times New Roman"/>
          <w:bCs/>
          <w:lang w:eastAsia="cs-CZ"/>
        </w:rPr>
        <w:t>Dále zadavatel zohledňuje skutečnost, že některé dotazy</w:t>
      </w:r>
      <w:r w:rsidR="009F18D8" w:rsidRPr="009F18D8">
        <w:rPr>
          <w:rFonts w:eastAsia="Times New Roman" w:cs="Times New Roman"/>
          <w:bCs/>
          <w:lang w:eastAsia="cs-CZ"/>
        </w:rPr>
        <w:t xml:space="preserve"> </w:t>
      </w:r>
      <w:r w:rsidRPr="009F18D8">
        <w:rPr>
          <w:rFonts w:eastAsia="Times New Roman" w:cs="Times New Roman"/>
          <w:bCs/>
          <w:lang w:eastAsia="cs-CZ"/>
        </w:rPr>
        <w:t xml:space="preserve">vyžadovaly větší časový prostor pro zpracování odpovědi a doplnění zadávací dokumentace. Z tohoto důvodu zadavatel prodlužuje lhůtu pro podání nabídek v souladu s </w:t>
      </w:r>
      <w:proofErr w:type="spellStart"/>
      <w:r w:rsidRPr="009F18D8">
        <w:rPr>
          <w:rFonts w:eastAsia="Times New Roman" w:cs="Times New Roman"/>
          <w:bCs/>
          <w:lang w:eastAsia="cs-CZ"/>
        </w:rPr>
        <w:t>ust</w:t>
      </w:r>
      <w:proofErr w:type="spellEnd"/>
      <w:r w:rsidRPr="009F18D8">
        <w:rPr>
          <w:rFonts w:eastAsia="Times New Roman" w:cs="Times New Roman"/>
          <w:bCs/>
          <w:lang w:eastAsia="cs-CZ"/>
        </w:rPr>
        <w:t xml:space="preserve">. § 98 odst. 4 ZZVZ o další </w:t>
      </w:r>
      <w:r w:rsidR="009F18D8" w:rsidRPr="009F18D8">
        <w:rPr>
          <w:rFonts w:eastAsia="Times New Roman" w:cs="Times New Roman"/>
          <w:lang w:eastAsia="cs-CZ"/>
        </w:rPr>
        <w:t>4</w:t>
      </w:r>
      <w:r w:rsidRPr="009F18D8">
        <w:rPr>
          <w:rFonts w:eastAsia="Times New Roman" w:cs="Times New Roman"/>
          <w:bCs/>
          <w:lang w:eastAsia="cs-CZ"/>
        </w:rPr>
        <w:t xml:space="preserve"> pracovní dny.</w:t>
      </w:r>
      <w:r w:rsidRPr="003F37CB">
        <w:rPr>
          <w:rFonts w:eastAsia="Times New Roman" w:cs="Times New Roman"/>
          <w:bCs/>
          <w:lang w:eastAsia="cs-CZ"/>
        </w:rPr>
        <w:t xml:space="preserve">  </w:t>
      </w:r>
    </w:p>
    <w:p w14:paraId="1872E63F" w14:textId="77777777" w:rsidR="00664163" w:rsidRPr="004D3557" w:rsidRDefault="00664163" w:rsidP="00664163">
      <w:pPr>
        <w:spacing w:after="0" w:line="240" w:lineRule="auto"/>
        <w:rPr>
          <w:rFonts w:eastAsia="Times New Roman" w:cs="Times New Roman"/>
          <w:b/>
          <w:lang w:eastAsia="cs-CZ"/>
        </w:rPr>
      </w:pPr>
    </w:p>
    <w:p w14:paraId="0AF7C0D4" w14:textId="5ADA6060" w:rsidR="00664163" w:rsidRDefault="00664163" w:rsidP="00664163">
      <w:pPr>
        <w:spacing w:after="0" w:line="240" w:lineRule="auto"/>
        <w:rPr>
          <w:rFonts w:eastAsia="Times New Roman" w:cs="Times New Roman"/>
          <w:b/>
          <w:lang w:eastAsia="cs-CZ"/>
        </w:rPr>
      </w:pPr>
      <w:r w:rsidRPr="004D3557">
        <w:rPr>
          <w:rFonts w:eastAsia="Times New Roman" w:cs="Times New Roman"/>
          <w:b/>
          <w:lang w:eastAsia="cs-CZ"/>
        </w:rPr>
        <w:t xml:space="preserve">Zadavatel tedy celkově prodlužuje lhůtu ze dne </w:t>
      </w:r>
      <w:r w:rsidR="009F18D8" w:rsidRPr="009F18D8">
        <w:rPr>
          <w:rFonts w:eastAsia="Times New Roman" w:cs="Times New Roman"/>
          <w:b/>
          <w:bCs/>
          <w:lang w:eastAsia="cs-CZ"/>
        </w:rPr>
        <w:t>9. 9. 2025</w:t>
      </w:r>
      <w:r w:rsidR="009F18D8">
        <w:rPr>
          <w:rFonts w:eastAsia="Times New Roman" w:cs="Times New Roman"/>
          <w:lang w:eastAsia="cs-CZ"/>
        </w:rPr>
        <w:t xml:space="preserve"> </w:t>
      </w:r>
      <w:r w:rsidRPr="004D3557">
        <w:rPr>
          <w:rFonts w:eastAsia="Times New Roman" w:cs="Times New Roman"/>
          <w:b/>
          <w:lang w:eastAsia="cs-CZ"/>
        </w:rPr>
        <w:t xml:space="preserve">na den </w:t>
      </w:r>
      <w:r w:rsidR="009F18D8" w:rsidRPr="009F18D8">
        <w:rPr>
          <w:rFonts w:eastAsia="Times New Roman" w:cs="Times New Roman"/>
          <w:b/>
          <w:bCs/>
          <w:lang w:eastAsia="cs-CZ"/>
        </w:rPr>
        <w:t>18. 9. 2025</w:t>
      </w:r>
      <w:r w:rsidRPr="004D3557">
        <w:rPr>
          <w:rFonts w:eastAsia="Times New Roman" w:cs="Times New Roman"/>
          <w:b/>
          <w:lang w:eastAsia="cs-CZ"/>
        </w:rPr>
        <w:t>.</w:t>
      </w:r>
    </w:p>
    <w:p w14:paraId="05BE7D88" w14:textId="77777777" w:rsidR="009F18D8" w:rsidRDefault="009F18D8" w:rsidP="00C6581F">
      <w:pPr>
        <w:spacing w:after="0" w:line="240" w:lineRule="auto"/>
        <w:jc w:val="both"/>
        <w:rPr>
          <w:rFonts w:eastAsia="Times New Roman" w:cs="Times New Roman"/>
          <w:b/>
          <w:bCs/>
          <w:i/>
          <w:iCs/>
          <w:color w:val="FF0000"/>
          <w:u w:val="single"/>
          <w:lang w:eastAsia="cs-CZ"/>
        </w:rPr>
      </w:pPr>
    </w:p>
    <w:p w14:paraId="0FE4E137" w14:textId="1955A598" w:rsidR="00664163" w:rsidRPr="00C6581F" w:rsidRDefault="00664163" w:rsidP="00C6581F">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4"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C97092">
        <w:rPr>
          <w:rFonts w:eastAsia="Times New Roman" w:cs="Times New Roman"/>
          <w:lang w:eastAsia="cs-CZ"/>
        </w:rPr>
        <w:t>Z2025-044397</w:t>
      </w:r>
      <w:r w:rsidRPr="00BD5319">
        <w:rPr>
          <w:rFonts w:eastAsia="Times New Roman" w:cs="Times New Roman"/>
          <w:lang w:eastAsia="cs-CZ"/>
        </w:rPr>
        <w:t>). Změny se týkají těchto ustanovení</w:t>
      </w:r>
      <w:r w:rsidR="00C6581F">
        <w:rPr>
          <w:rFonts w:eastAsia="Times New Roman" w:cs="Times New Roman"/>
          <w:lang w:eastAsia="cs-CZ"/>
        </w:rPr>
        <w:t>:</w:t>
      </w: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6CC72F72"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009F18D8" w:rsidRPr="009F18D8">
        <w:rPr>
          <w:rFonts w:eastAsia="Times New Roman" w:cs="Times New Roman"/>
          <w:b/>
          <w:bCs/>
          <w:lang w:eastAsia="cs-CZ"/>
        </w:rPr>
        <w:t>09.09.2025</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9F18D8">
        <w:rPr>
          <w:rFonts w:eastAsia="Times New Roman" w:cs="Times New Roman"/>
          <w:b/>
          <w:bCs/>
          <w:color w:val="000000" w:themeColor="text1"/>
          <w:lang w:eastAsia="cs-CZ"/>
        </w:rPr>
        <w:t>18.09.2025</w:t>
      </w:r>
      <w:r w:rsidRPr="009C7B39">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5"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72EDEB14" w:rsidR="00664163" w:rsidRPr="00BD5319" w:rsidRDefault="00664163" w:rsidP="00664163">
      <w:pPr>
        <w:tabs>
          <w:tab w:val="center" w:pos="7371"/>
        </w:tabs>
        <w:spacing w:after="0" w:line="240" w:lineRule="auto"/>
        <w:rPr>
          <w:rFonts w:eastAsia="Calibri" w:cs="Times New Roman"/>
          <w:b/>
          <w:bCs/>
          <w:lang w:eastAsia="cs-CZ"/>
        </w:rPr>
      </w:pPr>
      <w:r w:rsidRPr="0094370D">
        <w:rPr>
          <w:rFonts w:eastAsia="Calibri" w:cs="Times New Roman"/>
          <w:b/>
          <w:bCs/>
          <w:lang w:eastAsia="cs-CZ"/>
        </w:rPr>
        <w:t>Příloh</w:t>
      </w:r>
      <w:r w:rsidR="009F18D8" w:rsidRPr="0094370D">
        <w:rPr>
          <w:rFonts w:eastAsia="Calibri" w:cs="Times New Roman"/>
          <w:b/>
          <w:bCs/>
          <w:lang w:eastAsia="cs-CZ"/>
        </w:rPr>
        <w:t>y</w:t>
      </w:r>
      <w:r w:rsidRPr="0094370D">
        <w:rPr>
          <w:rFonts w:eastAsia="Calibri" w:cs="Times New Roman"/>
          <w:b/>
          <w:bCs/>
          <w:lang w:eastAsia="cs-CZ"/>
        </w:rPr>
        <w:t>:</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3568D690" w14:textId="043B6E96" w:rsidR="00664163" w:rsidRDefault="001E59F7" w:rsidP="00664163">
      <w:pPr>
        <w:spacing w:after="0" w:line="240" w:lineRule="auto"/>
        <w:jc w:val="both"/>
        <w:rPr>
          <w:rFonts w:eastAsia="Calibri" w:cs="Times New Roman"/>
          <w:lang w:eastAsia="cs-CZ"/>
        </w:rPr>
      </w:pPr>
      <w:r w:rsidRPr="001E59F7">
        <w:rPr>
          <w:rFonts w:eastAsia="Calibri" w:cs="Times New Roman"/>
          <w:lang w:eastAsia="cs-CZ"/>
        </w:rPr>
        <w:t>C_3_2_001_KOORDINACNI_SITUACE</w:t>
      </w:r>
      <w:r>
        <w:rPr>
          <w:rFonts w:eastAsia="Calibri" w:cs="Times New Roman"/>
          <w:lang w:eastAsia="cs-CZ"/>
        </w:rPr>
        <w:t>.pdf</w:t>
      </w:r>
    </w:p>
    <w:p w14:paraId="721F8E70" w14:textId="33E74B13" w:rsidR="001E59F7" w:rsidRPr="00BD5319" w:rsidRDefault="001E59F7" w:rsidP="00664163">
      <w:pPr>
        <w:spacing w:after="0" w:line="240" w:lineRule="auto"/>
        <w:jc w:val="both"/>
        <w:rPr>
          <w:rFonts w:eastAsia="Calibri" w:cs="Times New Roman"/>
          <w:lang w:eastAsia="cs-CZ"/>
        </w:rPr>
      </w:pPr>
      <w:r w:rsidRPr="001E59F7">
        <w:rPr>
          <w:rFonts w:eastAsia="Calibri" w:cs="Times New Roman"/>
          <w:lang w:eastAsia="cs-CZ"/>
        </w:rPr>
        <w:t>SO 11_72_11.47_2.002_1.NP</w:t>
      </w:r>
    </w:p>
    <w:p w14:paraId="11FC1E85" w14:textId="76B8F292" w:rsidR="00664163" w:rsidRDefault="001E59F7" w:rsidP="00664163">
      <w:pPr>
        <w:spacing w:after="0" w:line="240" w:lineRule="auto"/>
        <w:jc w:val="both"/>
        <w:rPr>
          <w:rFonts w:eastAsia="Calibri" w:cs="Times New Roman"/>
          <w:lang w:eastAsia="cs-CZ"/>
        </w:rPr>
      </w:pPr>
      <w:r w:rsidRPr="001E59F7">
        <w:rPr>
          <w:rFonts w:eastAsia="Calibri" w:cs="Times New Roman"/>
          <w:lang w:eastAsia="cs-CZ"/>
        </w:rPr>
        <w:t>SO 11_72_11.47_2.003_2.NP</w:t>
      </w:r>
    </w:p>
    <w:p w14:paraId="7460F755" w14:textId="6535AC61" w:rsidR="001E59F7" w:rsidRDefault="001E59F7" w:rsidP="00664163">
      <w:pPr>
        <w:spacing w:after="0" w:line="240" w:lineRule="auto"/>
        <w:jc w:val="both"/>
        <w:rPr>
          <w:rFonts w:eastAsia="Calibri" w:cs="Times New Roman"/>
          <w:lang w:eastAsia="cs-CZ"/>
        </w:rPr>
      </w:pPr>
      <w:r w:rsidRPr="001E59F7">
        <w:rPr>
          <w:rFonts w:eastAsia="Calibri" w:cs="Times New Roman"/>
          <w:lang w:eastAsia="cs-CZ"/>
        </w:rPr>
        <w:t>SO 11_72_11.47_2.006_SCHEMA ROZV</w:t>
      </w:r>
    </w:p>
    <w:p w14:paraId="05142E08" w14:textId="7F6BC0CA" w:rsidR="001E59F7" w:rsidRDefault="001E59F7" w:rsidP="00664163">
      <w:pPr>
        <w:spacing w:after="0" w:line="240" w:lineRule="auto"/>
        <w:jc w:val="both"/>
        <w:rPr>
          <w:rFonts w:eastAsia="Calibri" w:cs="Times New Roman"/>
          <w:lang w:eastAsia="cs-CZ"/>
        </w:rPr>
      </w:pPr>
      <w:r w:rsidRPr="001E59F7">
        <w:rPr>
          <w:rFonts w:eastAsia="Calibri" w:cs="Times New Roman"/>
          <w:lang w:eastAsia="cs-CZ"/>
        </w:rPr>
        <w:t>SO 11_72_11.50_2.100_1NP</w:t>
      </w:r>
    </w:p>
    <w:p w14:paraId="406D067A" w14:textId="4545D20F" w:rsidR="001E59F7" w:rsidRDefault="001E59F7" w:rsidP="00664163">
      <w:pPr>
        <w:spacing w:after="0" w:line="240" w:lineRule="auto"/>
        <w:jc w:val="both"/>
        <w:rPr>
          <w:rFonts w:eastAsia="Calibri" w:cs="Times New Roman"/>
          <w:lang w:eastAsia="cs-CZ"/>
        </w:rPr>
      </w:pPr>
      <w:r w:rsidRPr="001E59F7">
        <w:rPr>
          <w:rFonts w:eastAsia="Calibri" w:cs="Times New Roman"/>
          <w:lang w:eastAsia="cs-CZ"/>
        </w:rPr>
        <w:t>SO 11_72_11.50_2.101_JIMKA</w:t>
      </w:r>
    </w:p>
    <w:p w14:paraId="4CEEEAFE" w14:textId="4AD5E7C8" w:rsidR="001E59F7" w:rsidRDefault="001E59F7" w:rsidP="00664163">
      <w:pPr>
        <w:spacing w:after="0" w:line="240" w:lineRule="auto"/>
        <w:jc w:val="both"/>
        <w:rPr>
          <w:rFonts w:eastAsia="Calibri" w:cs="Times New Roman"/>
          <w:lang w:eastAsia="cs-CZ"/>
        </w:rPr>
      </w:pPr>
      <w:r w:rsidRPr="001E59F7">
        <w:rPr>
          <w:rFonts w:eastAsia="Calibri" w:cs="Times New Roman"/>
          <w:lang w:eastAsia="cs-CZ"/>
        </w:rPr>
        <w:t>SO 11-72-11_01_2.002_ZAKL</w:t>
      </w:r>
    </w:p>
    <w:p w14:paraId="22FA151C" w14:textId="315D6308" w:rsidR="001E59F7" w:rsidRDefault="001E59F7" w:rsidP="00664163">
      <w:pPr>
        <w:spacing w:after="0" w:line="240" w:lineRule="auto"/>
        <w:jc w:val="both"/>
        <w:rPr>
          <w:rFonts w:eastAsia="Calibri" w:cs="Times New Roman"/>
          <w:lang w:eastAsia="cs-CZ"/>
        </w:rPr>
      </w:pPr>
      <w:r w:rsidRPr="001E59F7">
        <w:rPr>
          <w:rFonts w:eastAsia="Calibri" w:cs="Times New Roman"/>
          <w:lang w:eastAsia="cs-CZ"/>
        </w:rPr>
        <w:t>SO 11-72-11_01_2.003_1.NP</w:t>
      </w:r>
    </w:p>
    <w:p w14:paraId="6DAAD06A" w14:textId="0BA2C7E7" w:rsidR="001E59F7" w:rsidRDefault="0094370D" w:rsidP="00664163">
      <w:pPr>
        <w:spacing w:after="0" w:line="240" w:lineRule="auto"/>
        <w:jc w:val="both"/>
        <w:rPr>
          <w:rFonts w:eastAsia="Calibri" w:cs="Times New Roman"/>
          <w:lang w:eastAsia="cs-CZ"/>
        </w:rPr>
      </w:pPr>
      <w:r w:rsidRPr="0094370D">
        <w:rPr>
          <w:rFonts w:eastAsia="Calibri" w:cs="Times New Roman"/>
          <w:lang w:eastAsia="cs-CZ"/>
        </w:rPr>
        <w:t>XLS_HZS-ČT_20250902_zm02</w:t>
      </w:r>
      <w:r>
        <w:rPr>
          <w:rFonts w:eastAsia="Calibri" w:cs="Times New Roman"/>
          <w:lang w:eastAsia="cs-CZ"/>
        </w:rPr>
        <w:t>.xlsx</w:t>
      </w:r>
    </w:p>
    <w:p w14:paraId="40212A15" w14:textId="65466A65" w:rsidR="001E59F7" w:rsidRDefault="0094370D" w:rsidP="00664163">
      <w:pPr>
        <w:spacing w:after="0" w:line="240" w:lineRule="auto"/>
        <w:jc w:val="both"/>
        <w:rPr>
          <w:rFonts w:eastAsia="Calibri" w:cs="Times New Roman"/>
          <w:lang w:eastAsia="cs-CZ"/>
        </w:rPr>
      </w:pPr>
      <w:r w:rsidRPr="0094370D">
        <w:rPr>
          <w:rFonts w:eastAsia="Calibri" w:cs="Times New Roman"/>
          <w:lang w:eastAsia="cs-CZ"/>
        </w:rPr>
        <w:t>XDC_HZS-ČT_20250902_zm02</w:t>
      </w:r>
      <w:r>
        <w:rPr>
          <w:rFonts w:eastAsia="Calibri" w:cs="Times New Roman"/>
          <w:lang w:eastAsia="cs-CZ"/>
        </w:rPr>
        <w:t>.xml</w:t>
      </w:r>
    </w:p>
    <w:p w14:paraId="7D7257A4" w14:textId="77777777" w:rsidR="001E59F7" w:rsidRPr="00BD5319" w:rsidRDefault="001E59F7" w:rsidP="00664163">
      <w:pPr>
        <w:spacing w:after="0" w:line="240" w:lineRule="auto"/>
        <w:jc w:val="both"/>
        <w:rPr>
          <w:rFonts w:eastAsia="Calibri" w:cs="Times New Roman"/>
          <w:lang w:eastAsia="cs-CZ"/>
        </w:rPr>
      </w:pPr>
    </w:p>
    <w:p w14:paraId="102B7D61" w14:textId="2810FE6B" w:rsidR="00664163" w:rsidRPr="0094370D" w:rsidRDefault="00664163" w:rsidP="00664163">
      <w:pPr>
        <w:spacing w:after="0" w:line="240" w:lineRule="auto"/>
        <w:jc w:val="both"/>
        <w:rPr>
          <w:rFonts w:eastAsia="Calibri" w:cs="Times New Roman"/>
          <w:lang w:eastAsia="cs-CZ"/>
        </w:rPr>
      </w:pPr>
      <w:r w:rsidRPr="0094370D">
        <w:rPr>
          <w:rFonts w:eastAsia="Calibri" w:cs="Times New Roman"/>
          <w:lang w:eastAsia="cs-CZ"/>
        </w:rPr>
        <w:t xml:space="preserve">V Praze </w:t>
      </w:r>
    </w:p>
    <w:p w14:paraId="6F75BA64" w14:textId="77777777" w:rsidR="00664163" w:rsidRPr="0094370D" w:rsidRDefault="00664163" w:rsidP="00664163">
      <w:pPr>
        <w:spacing w:after="0" w:line="240" w:lineRule="auto"/>
        <w:jc w:val="both"/>
        <w:rPr>
          <w:rFonts w:eastAsia="Calibri" w:cs="Times New Roman"/>
          <w:lang w:eastAsia="cs-CZ"/>
        </w:rPr>
      </w:pPr>
    </w:p>
    <w:p w14:paraId="4EFEEE88" w14:textId="77777777" w:rsidR="00664163" w:rsidRPr="0094370D" w:rsidRDefault="00664163" w:rsidP="00664163">
      <w:pPr>
        <w:spacing w:after="0" w:line="240" w:lineRule="auto"/>
        <w:rPr>
          <w:rFonts w:eastAsia="Calibri" w:cs="Times New Roman"/>
          <w:b/>
          <w:bCs/>
          <w:lang w:eastAsia="cs-CZ"/>
        </w:rPr>
      </w:pPr>
    </w:p>
    <w:p w14:paraId="5AE16037" w14:textId="77777777" w:rsidR="001E59F7" w:rsidRPr="0094370D" w:rsidRDefault="001E59F7"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2762C60B" w14:textId="77777777" w:rsidR="008A154D" w:rsidRPr="0094370D" w:rsidRDefault="008A154D" w:rsidP="00664163">
      <w:pPr>
        <w:spacing w:after="0" w:line="240" w:lineRule="auto"/>
        <w:rPr>
          <w:rFonts w:eastAsia="Calibri" w:cs="Times New Roman"/>
          <w:b/>
          <w:bCs/>
          <w:lang w:eastAsia="cs-CZ"/>
        </w:rPr>
      </w:pPr>
    </w:p>
    <w:p w14:paraId="31623FBA" w14:textId="77777777" w:rsidR="00664163" w:rsidRPr="0094370D" w:rsidRDefault="00664163" w:rsidP="00664163">
      <w:pPr>
        <w:autoSpaceDE w:val="0"/>
        <w:autoSpaceDN w:val="0"/>
        <w:adjustRightInd w:val="0"/>
        <w:spacing w:after="0" w:line="240" w:lineRule="auto"/>
        <w:rPr>
          <w:rFonts w:ascii="Verdana,Bold" w:hAnsi="Verdana,Bold" w:cs="Verdana,Bold"/>
          <w:b/>
          <w:bCs/>
        </w:rPr>
      </w:pPr>
      <w:r w:rsidRPr="0094370D">
        <w:rPr>
          <w:rFonts w:ascii="Verdana,Bold" w:hAnsi="Verdana,Bold" w:cs="Verdana,Bold"/>
          <w:b/>
          <w:bCs/>
        </w:rPr>
        <w:t>Ing. Ondřej Göpfert</w:t>
      </w:r>
    </w:p>
    <w:p w14:paraId="21338602" w14:textId="77777777" w:rsidR="00664163" w:rsidRPr="0094370D" w:rsidRDefault="00664163" w:rsidP="00664163">
      <w:pPr>
        <w:autoSpaceDE w:val="0"/>
        <w:autoSpaceDN w:val="0"/>
        <w:adjustRightInd w:val="0"/>
        <w:spacing w:after="0" w:line="240" w:lineRule="auto"/>
        <w:rPr>
          <w:rFonts w:ascii="Verdana" w:hAnsi="Verdana" w:cs="Verdana"/>
        </w:rPr>
      </w:pPr>
      <w:r w:rsidRPr="0094370D">
        <w:rPr>
          <w:rFonts w:ascii="Verdana" w:hAnsi="Verdana" w:cs="Verdana"/>
        </w:rPr>
        <w:t>ředitel odboru investičního</w:t>
      </w:r>
    </w:p>
    <w:p w14:paraId="50A8C07C" w14:textId="77777777" w:rsidR="00664163" w:rsidRPr="0094370D" w:rsidRDefault="00664163" w:rsidP="00664163">
      <w:pPr>
        <w:autoSpaceDE w:val="0"/>
        <w:autoSpaceDN w:val="0"/>
        <w:adjustRightInd w:val="0"/>
        <w:spacing w:after="0" w:line="240" w:lineRule="auto"/>
        <w:rPr>
          <w:rFonts w:ascii="Verdana" w:hAnsi="Verdana" w:cs="Verdana"/>
        </w:rPr>
      </w:pPr>
      <w:r w:rsidRPr="0094370D">
        <w:rPr>
          <w:rFonts w:ascii="Verdana" w:hAnsi="Verdana" w:cs="Verdana"/>
        </w:rPr>
        <w:t>na základě pověření č. 14-NM ze dne 13. 11. 2023</w:t>
      </w:r>
    </w:p>
    <w:p w14:paraId="49ADD5E7" w14:textId="1354557D" w:rsidR="00CB7B5A" w:rsidRPr="008A154D" w:rsidRDefault="00664163" w:rsidP="008A154D">
      <w:pPr>
        <w:spacing w:after="0" w:line="240" w:lineRule="auto"/>
        <w:rPr>
          <w:rFonts w:ascii="Verdana" w:hAnsi="Verdana" w:cs="Verdana"/>
        </w:rPr>
      </w:pPr>
      <w:r w:rsidRPr="0094370D">
        <w:rPr>
          <w:rFonts w:ascii="Verdana" w:hAnsi="Verdana" w:cs="Verdana"/>
        </w:rPr>
        <w:t>Správa železnic, státní organizac</w:t>
      </w:r>
      <w:r w:rsidR="008A154D">
        <w:rPr>
          <w:rFonts w:ascii="Verdana" w:hAnsi="Verdana" w:cs="Verdana"/>
        </w:rPr>
        <w:t>e</w:t>
      </w:r>
    </w:p>
    <w:sectPr w:rsidR="00CB7B5A" w:rsidRPr="008A154D" w:rsidSect="002A59FE">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CB4EC" w14:textId="77777777" w:rsidR="00FA23E6" w:rsidRDefault="00FA23E6" w:rsidP="00962258">
      <w:pPr>
        <w:spacing w:after="0" w:line="240" w:lineRule="auto"/>
      </w:pPr>
      <w:r>
        <w:separator/>
      </w:r>
    </w:p>
  </w:endnote>
  <w:endnote w:type="continuationSeparator" w:id="0">
    <w:p w14:paraId="20A9A18F" w14:textId="77777777" w:rsidR="00FA23E6" w:rsidRDefault="00FA23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tcMar>
            <w:left w:w="0" w:type="dxa"/>
            <w:right w:w="0" w:type="dxa"/>
          </w:tcMar>
        </w:tcPr>
        <w:p w14:paraId="085BF86D" w14:textId="77777777" w:rsidR="00F1715C" w:rsidRDefault="00F1715C" w:rsidP="00B8518B">
          <w:pPr>
            <w:pStyle w:val="Zpat"/>
          </w:pPr>
        </w:p>
      </w:tc>
      <w:tc>
        <w:tcPr>
          <w:tcW w:w="2835" w:type="dxa"/>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3BCA9" w14:textId="77777777" w:rsidR="00FA23E6" w:rsidRDefault="00FA23E6" w:rsidP="00962258">
      <w:pPr>
        <w:spacing w:after="0" w:line="240" w:lineRule="auto"/>
      </w:pPr>
      <w:r>
        <w:separator/>
      </w:r>
    </w:p>
  </w:footnote>
  <w:footnote w:type="continuationSeparator" w:id="0">
    <w:p w14:paraId="3FDADD5B" w14:textId="77777777" w:rsidR="00FA23E6" w:rsidRDefault="00FA23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tcMar>
            <w:top w:w="57" w:type="dxa"/>
            <w:left w:w="0" w:type="dxa"/>
            <w:right w:w="0" w:type="dxa"/>
          </w:tcMar>
        </w:tcPr>
        <w:p w14:paraId="040BFC64" w14:textId="77777777" w:rsidR="00F1715C" w:rsidRDefault="00F1715C" w:rsidP="00523EA7">
          <w:pPr>
            <w:pStyle w:val="Zpat"/>
          </w:pPr>
        </w:p>
      </w:tc>
      <w:tc>
        <w:tcPr>
          <w:tcW w:w="5698" w:type="dxa"/>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40FB27AC" w14:textId="77777777" w:rsidR="00F1715C" w:rsidRDefault="00F1715C" w:rsidP="00FC6389">
          <w:pPr>
            <w:pStyle w:val="Zpat"/>
          </w:pPr>
        </w:p>
      </w:tc>
      <w:tc>
        <w:tcPr>
          <w:tcW w:w="5698" w:type="dxa"/>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tcMar>
            <w:left w:w="0" w:type="dxa"/>
            <w:right w:w="0" w:type="dxa"/>
          </w:tcMar>
        </w:tcPr>
        <w:p w14:paraId="67CF0A0B" w14:textId="77777777" w:rsidR="00F64786" w:rsidRDefault="00F64786" w:rsidP="00FC6389">
          <w:pPr>
            <w:pStyle w:val="Zpat"/>
          </w:pPr>
        </w:p>
      </w:tc>
      <w:tc>
        <w:tcPr>
          <w:tcW w:w="5698" w:type="dxa"/>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04E6F"/>
    <w:multiLevelType w:val="hybridMultilevel"/>
    <w:tmpl w:val="4A787216"/>
    <w:lvl w:ilvl="0" w:tplc="517C8C3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3D4660"/>
    <w:multiLevelType w:val="hybridMultilevel"/>
    <w:tmpl w:val="0270023A"/>
    <w:lvl w:ilvl="0" w:tplc="517C8C3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3BB5740"/>
    <w:multiLevelType w:val="hybridMultilevel"/>
    <w:tmpl w:val="DDA247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507A308F"/>
    <w:multiLevelType w:val="hybridMultilevel"/>
    <w:tmpl w:val="1C984914"/>
    <w:lvl w:ilvl="0" w:tplc="517C8C3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E33132"/>
    <w:multiLevelType w:val="hybridMultilevel"/>
    <w:tmpl w:val="2F262DCE"/>
    <w:lvl w:ilvl="0" w:tplc="517C8C3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991414"/>
    <w:multiLevelType w:val="hybridMultilevel"/>
    <w:tmpl w:val="D9F639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num w:numId="1" w16cid:durableId="401025770">
    <w:abstractNumId w:val="3"/>
  </w:num>
  <w:num w:numId="2" w16cid:durableId="506209173">
    <w:abstractNumId w:val="2"/>
  </w:num>
  <w:num w:numId="3" w16cid:durableId="358628641">
    <w:abstractNumId w:val="5"/>
  </w:num>
  <w:num w:numId="4" w16cid:durableId="1834292179">
    <w:abstractNumId w:val="12"/>
  </w:num>
  <w:num w:numId="5" w16cid:durableId="1470241154">
    <w:abstractNumId w:val="1"/>
  </w:num>
  <w:num w:numId="6" w16cid:durableId="848255171">
    <w:abstractNumId w:val="8"/>
  </w:num>
  <w:num w:numId="7" w16cid:durableId="218832763">
    <w:abstractNumId w:val="7"/>
  </w:num>
  <w:num w:numId="8" w16cid:durableId="137966964">
    <w:abstractNumId w:val="11"/>
  </w:num>
  <w:num w:numId="9" w16cid:durableId="21632461">
    <w:abstractNumId w:val="0"/>
  </w:num>
  <w:num w:numId="10" w16cid:durableId="2031686545">
    <w:abstractNumId w:val="10"/>
  </w:num>
  <w:num w:numId="11" w16cid:durableId="1264848583">
    <w:abstractNumId w:val="4"/>
  </w:num>
  <w:num w:numId="12" w16cid:durableId="196741755">
    <w:abstractNumId w:val="6"/>
  </w:num>
  <w:num w:numId="13" w16cid:durableId="135533174">
    <w:abstractNumId w:val="9"/>
  </w:num>
  <w:num w:numId="14" w16cid:durableId="5171622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1786"/>
    <w:rsid w:val="00033432"/>
    <w:rsid w:val="000335CC"/>
    <w:rsid w:val="00053DF8"/>
    <w:rsid w:val="0005474F"/>
    <w:rsid w:val="00066116"/>
    <w:rsid w:val="00072C1E"/>
    <w:rsid w:val="00097042"/>
    <w:rsid w:val="000B294C"/>
    <w:rsid w:val="000B3A82"/>
    <w:rsid w:val="000B6C7E"/>
    <w:rsid w:val="000B7907"/>
    <w:rsid w:val="000C0429"/>
    <w:rsid w:val="000C45E8"/>
    <w:rsid w:val="000F5A25"/>
    <w:rsid w:val="00114472"/>
    <w:rsid w:val="001267E4"/>
    <w:rsid w:val="001329C4"/>
    <w:rsid w:val="001427FE"/>
    <w:rsid w:val="001607A0"/>
    <w:rsid w:val="00170EC5"/>
    <w:rsid w:val="001747C1"/>
    <w:rsid w:val="00176BCB"/>
    <w:rsid w:val="00176D7B"/>
    <w:rsid w:val="0018596A"/>
    <w:rsid w:val="00194712"/>
    <w:rsid w:val="001A62AD"/>
    <w:rsid w:val="001B317E"/>
    <w:rsid w:val="001B69C2"/>
    <w:rsid w:val="001C4DA0"/>
    <w:rsid w:val="001C7E54"/>
    <w:rsid w:val="001D7C26"/>
    <w:rsid w:val="001E59F7"/>
    <w:rsid w:val="00207DF5"/>
    <w:rsid w:val="002435E6"/>
    <w:rsid w:val="00267369"/>
    <w:rsid w:val="0026785D"/>
    <w:rsid w:val="00273CE2"/>
    <w:rsid w:val="00284CFA"/>
    <w:rsid w:val="00296D39"/>
    <w:rsid w:val="002A59FE"/>
    <w:rsid w:val="002C31BF"/>
    <w:rsid w:val="002C622D"/>
    <w:rsid w:val="002E0CD7"/>
    <w:rsid w:val="002F026B"/>
    <w:rsid w:val="00313ABC"/>
    <w:rsid w:val="00315B17"/>
    <w:rsid w:val="0033209D"/>
    <w:rsid w:val="00335122"/>
    <w:rsid w:val="00335732"/>
    <w:rsid w:val="00357BC6"/>
    <w:rsid w:val="00357E8C"/>
    <w:rsid w:val="0037111D"/>
    <w:rsid w:val="0037363F"/>
    <w:rsid w:val="003756B9"/>
    <w:rsid w:val="003956C6"/>
    <w:rsid w:val="00396A38"/>
    <w:rsid w:val="003E6B9A"/>
    <w:rsid w:val="003E75CE"/>
    <w:rsid w:val="00406C47"/>
    <w:rsid w:val="0041380F"/>
    <w:rsid w:val="00447826"/>
    <w:rsid w:val="00450F07"/>
    <w:rsid w:val="00452899"/>
    <w:rsid w:val="00453CD3"/>
    <w:rsid w:val="00455BC7"/>
    <w:rsid w:val="00460660"/>
    <w:rsid w:val="00460CCB"/>
    <w:rsid w:val="00473D0D"/>
    <w:rsid w:val="00477370"/>
    <w:rsid w:val="00486107"/>
    <w:rsid w:val="0048611C"/>
    <w:rsid w:val="00491827"/>
    <w:rsid w:val="004926B0"/>
    <w:rsid w:val="004A0F75"/>
    <w:rsid w:val="004A7C69"/>
    <w:rsid w:val="004C4262"/>
    <w:rsid w:val="004C4399"/>
    <w:rsid w:val="004C69ED"/>
    <w:rsid w:val="004C787C"/>
    <w:rsid w:val="004F4B9B"/>
    <w:rsid w:val="004F760E"/>
    <w:rsid w:val="00501654"/>
    <w:rsid w:val="00511AB9"/>
    <w:rsid w:val="00523EA7"/>
    <w:rsid w:val="00542527"/>
    <w:rsid w:val="00551D1F"/>
    <w:rsid w:val="00553375"/>
    <w:rsid w:val="00555087"/>
    <w:rsid w:val="005644EF"/>
    <w:rsid w:val="005658A6"/>
    <w:rsid w:val="00566C42"/>
    <w:rsid w:val="005720E7"/>
    <w:rsid w:val="005722BB"/>
    <w:rsid w:val="005736B7"/>
    <w:rsid w:val="00575E5A"/>
    <w:rsid w:val="00577939"/>
    <w:rsid w:val="00584E2A"/>
    <w:rsid w:val="00596C7E"/>
    <w:rsid w:val="005A5F24"/>
    <w:rsid w:val="005A64E9"/>
    <w:rsid w:val="005B5EE9"/>
    <w:rsid w:val="005C663F"/>
    <w:rsid w:val="005F2068"/>
    <w:rsid w:val="005F330D"/>
    <w:rsid w:val="006104F6"/>
    <w:rsid w:val="0061068E"/>
    <w:rsid w:val="00630DC6"/>
    <w:rsid w:val="00645097"/>
    <w:rsid w:val="0065753B"/>
    <w:rsid w:val="00660AD3"/>
    <w:rsid w:val="0066352E"/>
    <w:rsid w:val="00664163"/>
    <w:rsid w:val="0069140C"/>
    <w:rsid w:val="006A5570"/>
    <w:rsid w:val="006A689C"/>
    <w:rsid w:val="006B3D79"/>
    <w:rsid w:val="006B7D49"/>
    <w:rsid w:val="006C0A4A"/>
    <w:rsid w:val="006C32C2"/>
    <w:rsid w:val="006E0578"/>
    <w:rsid w:val="006E314D"/>
    <w:rsid w:val="006E59CD"/>
    <w:rsid w:val="006E7F06"/>
    <w:rsid w:val="007070D6"/>
    <w:rsid w:val="00710723"/>
    <w:rsid w:val="00712ED1"/>
    <w:rsid w:val="00723CB4"/>
    <w:rsid w:val="00723ED1"/>
    <w:rsid w:val="00735ED4"/>
    <w:rsid w:val="00743525"/>
    <w:rsid w:val="007531A0"/>
    <w:rsid w:val="00753DC9"/>
    <w:rsid w:val="0076286B"/>
    <w:rsid w:val="00764595"/>
    <w:rsid w:val="00766846"/>
    <w:rsid w:val="0077673A"/>
    <w:rsid w:val="007846E1"/>
    <w:rsid w:val="007A0EFE"/>
    <w:rsid w:val="007B570C"/>
    <w:rsid w:val="007D6893"/>
    <w:rsid w:val="007E3EF0"/>
    <w:rsid w:val="007E4A6E"/>
    <w:rsid w:val="007F5182"/>
    <w:rsid w:val="007F56A7"/>
    <w:rsid w:val="007F626E"/>
    <w:rsid w:val="00807DD0"/>
    <w:rsid w:val="00813F11"/>
    <w:rsid w:val="0082759C"/>
    <w:rsid w:val="00830650"/>
    <w:rsid w:val="00842C9B"/>
    <w:rsid w:val="008719D2"/>
    <w:rsid w:val="008841FB"/>
    <w:rsid w:val="0088472C"/>
    <w:rsid w:val="00891334"/>
    <w:rsid w:val="00897B58"/>
    <w:rsid w:val="008A154D"/>
    <w:rsid w:val="008A2ADD"/>
    <w:rsid w:val="008A3568"/>
    <w:rsid w:val="008A4913"/>
    <w:rsid w:val="008D03B9"/>
    <w:rsid w:val="008D4600"/>
    <w:rsid w:val="008E5ACC"/>
    <w:rsid w:val="008F18D6"/>
    <w:rsid w:val="008F39EE"/>
    <w:rsid w:val="00900651"/>
    <w:rsid w:val="00904780"/>
    <w:rsid w:val="009049D2"/>
    <w:rsid w:val="009113A8"/>
    <w:rsid w:val="00916F48"/>
    <w:rsid w:val="00922385"/>
    <w:rsid w:val="009223DF"/>
    <w:rsid w:val="0092394F"/>
    <w:rsid w:val="00925237"/>
    <w:rsid w:val="00925D18"/>
    <w:rsid w:val="00934DC3"/>
    <w:rsid w:val="00936091"/>
    <w:rsid w:val="00940D8A"/>
    <w:rsid w:val="0094370D"/>
    <w:rsid w:val="00943D8E"/>
    <w:rsid w:val="0095327E"/>
    <w:rsid w:val="00962258"/>
    <w:rsid w:val="009678B7"/>
    <w:rsid w:val="00982411"/>
    <w:rsid w:val="00992689"/>
    <w:rsid w:val="00992D9C"/>
    <w:rsid w:val="00996592"/>
    <w:rsid w:val="00996CB8"/>
    <w:rsid w:val="009A46FD"/>
    <w:rsid w:val="009A7568"/>
    <w:rsid w:val="009B2E97"/>
    <w:rsid w:val="009B3C69"/>
    <w:rsid w:val="009B72CC"/>
    <w:rsid w:val="009C7B39"/>
    <w:rsid w:val="009E07F4"/>
    <w:rsid w:val="009E1738"/>
    <w:rsid w:val="009F18D8"/>
    <w:rsid w:val="009F392E"/>
    <w:rsid w:val="00A01E1B"/>
    <w:rsid w:val="00A129B6"/>
    <w:rsid w:val="00A1437F"/>
    <w:rsid w:val="00A44328"/>
    <w:rsid w:val="00A509D7"/>
    <w:rsid w:val="00A575B6"/>
    <w:rsid w:val="00A6177B"/>
    <w:rsid w:val="00A64806"/>
    <w:rsid w:val="00A66136"/>
    <w:rsid w:val="00A71AE7"/>
    <w:rsid w:val="00A943B5"/>
    <w:rsid w:val="00AA4CBB"/>
    <w:rsid w:val="00AA65FA"/>
    <w:rsid w:val="00AA7351"/>
    <w:rsid w:val="00AC56A4"/>
    <w:rsid w:val="00AD056F"/>
    <w:rsid w:val="00AD2773"/>
    <w:rsid w:val="00AD6731"/>
    <w:rsid w:val="00AE1DDE"/>
    <w:rsid w:val="00AE4C31"/>
    <w:rsid w:val="00B10555"/>
    <w:rsid w:val="00B15B5E"/>
    <w:rsid w:val="00B15D0D"/>
    <w:rsid w:val="00B23CA3"/>
    <w:rsid w:val="00B3491A"/>
    <w:rsid w:val="00B41050"/>
    <w:rsid w:val="00B4264E"/>
    <w:rsid w:val="00B45E9E"/>
    <w:rsid w:val="00B55F9C"/>
    <w:rsid w:val="00B61436"/>
    <w:rsid w:val="00B75EE1"/>
    <w:rsid w:val="00B77481"/>
    <w:rsid w:val="00B8518B"/>
    <w:rsid w:val="00BA4F44"/>
    <w:rsid w:val="00BA5A27"/>
    <w:rsid w:val="00BB3740"/>
    <w:rsid w:val="00BD142E"/>
    <w:rsid w:val="00BD5319"/>
    <w:rsid w:val="00BD7E91"/>
    <w:rsid w:val="00BF374D"/>
    <w:rsid w:val="00BF4045"/>
    <w:rsid w:val="00BF6D48"/>
    <w:rsid w:val="00C01B61"/>
    <w:rsid w:val="00C02A41"/>
    <w:rsid w:val="00C02D0A"/>
    <w:rsid w:val="00C03A6E"/>
    <w:rsid w:val="00C16D32"/>
    <w:rsid w:val="00C17479"/>
    <w:rsid w:val="00C22730"/>
    <w:rsid w:val="00C23D6A"/>
    <w:rsid w:val="00C30759"/>
    <w:rsid w:val="00C44F6A"/>
    <w:rsid w:val="00C56ECA"/>
    <w:rsid w:val="00C6581F"/>
    <w:rsid w:val="00C727E5"/>
    <w:rsid w:val="00C8207D"/>
    <w:rsid w:val="00C97092"/>
    <w:rsid w:val="00CB5457"/>
    <w:rsid w:val="00CB7B5A"/>
    <w:rsid w:val="00CC1E2B"/>
    <w:rsid w:val="00CC6833"/>
    <w:rsid w:val="00CD1FC4"/>
    <w:rsid w:val="00CD3489"/>
    <w:rsid w:val="00CD4519"/>
    <w:rsid w:val="00CE371D"/>
    <w:rsid w:val="00D02A4D"/>
    <w:rsid w:val="00D138BD"/>
    <w:rsid w:val="00D21061"/>
    <w:rsid w:val="00D2710E"/>
    <w:rsid w:val="00D316A7"/>
    <w:rsid w:val="00D4108E"/>
    <w:rsid w:val="00D548C8"/>
    <w:rsid w:val="00D6163D"/>
    <w:rsid w:val="00D63009"/>
    <w:rsid w:val="00D831A3"/>
    <w:rsid w:val="00D902AD"/>
    <w:rsid w:val="00DA6FFE"/>
    <w:rsid w:val="00DC3110"/>
    <w:rsid w:val="00DD46F3"/>
    <w:rsid w:val="00DD58A6"/>
    <w:rsid w:val="00DD7AF3"/>
    <w:rsid w:val="00DE104C"/>
    <w:rsid w:val="00DE4AF8"/>
    <w:rsid w:val="00DE56F2"/>
    <w:rsid w:val="00DF116D"/>
    <w:rsid w:val="00E10710"/>
    <w:rsid w:val="00E27EF1"/>
    <w:rsid w:val="00E7733C"/>
    <w:rsid w:val="00E824F1"/>
    <w:rsid w:val="00E9347D"/>
    <w:rsid w:val="00EB04AD"/>
    <w:rsid w:val="00EB104F"/>
    <w:rsid w:val="00ED14BD"/>
    <w:rsid w:val="00F01440"/>
    <w:rsid w:val="00F12DEC"/>
    <w:rsid w:val="00F1715C"/>
    <w:rsid w:val="00F17F40"/>
    <w:rsid w:val="00F208F1"/>
    <w:rsid w:val="00F26021"/>
    <w:rsid w:val="00F310F8"/>
    <w:rsid w:val="00F328DE"/>
    <w:rsid w:val="00F35939"/>
    <w:rsid w:val="00F42032"/>
    <w:rsid w:val="00F45607"/>
    <w:rsid w:val="00F64786"/>
    <w:rsid w:val="00F659EB"/>
    <w:rsid w:val="00F804A7"/>
    <w:rsid w:val="00F8318E"/>
    <w:rsid w:val="00F862D6"/>
    <w:rsid w:val="00F86BA6"/>
    <w:rsid w:val="00FA23E6"/>
    <w:rsid w:val="00FA2EB1"/>
    <w:rsid w:val="00FC3C36"/>
    <w:rsid w:val="00FC4B86"/>
    <w:rsid w:val="00FC6389"/>
    <w:rsid w:val="00FC716E"/>
    <w:rsid w:val="00FD2F51"/>
    <w:rsid w:val="00FE3455"/>
    <w:rsid w:val="00FE6299"/>
    <w:rsid w:val="00FF324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4913"/>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A01E1B"/>
    <w:rPr>
      <w:color w:val="605E5C"/>
      <w:shd w:val="clear" w:color="auto" w:fill="E1DFDD"/>
    </w:rPr>
  </w:style>
  <w:style w:type="paragraph" w:styleId="Pedmtkomente">
    <w:name w:val="annotation subject"/>
    <w:basedOn w:val="Textkomente"/>
    <w:next w:val="Textkomente"/>
    <w:link w:val="PedmtkomenteChar"/>
    <w:uiPriority w:val="99"/>
    <w:semiHidden/>
    <w:unhideWhenUsed/>
    <w:rsid w:val="00C56ECA"/>
    <w:rPr>
      <w:b/>
      <w:bCs/>
    </w:rPr>
  </w:style>
  <w:style w:type="character" w:customStyle="1" w:styleId="PedmtkomenteChar">
    <w:name w:val="Předmět komentáře Char"/>
    <w:basedOn w:val="TextkomenteChar"/>
    <w:link w:val="Pedmtkomente"/>
    <w:uiPriority w:val="99"/>
    <w:semiHidden/>
    <w:rsid w:val="00C56E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dopis nové logo- Markéta</Template>
  <TotalTime>17</TotalTime>
  <Pages>11</Pages>
  <Words>5346</Words>
  <Characters>31543</Characters>
  <Application>Microsoft Office Word</Application>
  <DocSecurity>0</DocSecurity>
  <Lines>262</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6</cp:revision>
  <cp:lastPrinted>2019-02-22T13:28:00Z</cp:lastPrinted>
  <dcterms:created xsi:type="dcterms:W3CDTF">2025-09-02T09:31:00Z</dcterms:created>
  <dcterms:modified xsi:type="dcterms:W3CDTF">2025-09-02T11:20:00Z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